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A40E" w14:textId="77777777" w:rsidR="00D52B8F" w:rsidRDefault="00D52B8F" w:rsidP="00D52B8F">
      <w:pPr>
        <w:pStyle w:val="Default"/>
      </w:pPr>
    </w:p>
    <w:p w14:paraId="48AE280E" w14:textId="77777777" w:rsidR="00F838B0" w:rsidRPr="00166973" w:rsidRDefault="00F838B0" w:rsidP="00166973">
      <w:pPr>
        <w:pStyle w:val="Heading1"/>
      </w:pPr>
      <w:r w:rsidRPr="00166973">
        <w:t>UNIVERSITY OF CALIFORNIA, MERCED</w:t>
      </w:r>
    </w:p>
    <w:p w14:paraId="5C437D79" w14:textId="77777777" w:rsidR="00F838B0" w:rsidRPr="00166973" w:rsidRDefault="00F838B0" w:rsidP="00166973">
      <w:pPr>
        <w:pStyle w:val="Heading1"/>
      </w:pPr>
      <w:r w:rsidRPr="00166973">
        <w:t>ENGR 097/197 Engineering Service Learning</w:t>
      </w:r>
    </w:p>
    <w:p w14:paraId="24316360" w14:textId="77777777" w:rsidR="00F838B0" w:rsidRPr="00166973" w:rsidRDefault="00F838B0" w:rsidP="00166973">
      <w:pPr>
        <w:pStyle w:val="Heading1"/>
      </w:pPr>
      <w:r w:rsidRPr="00166973">
        <w:t>Fall 2017</w:t>
      </w:r>
    </w:p>
    <w:p w14:paraId="15BE1A3E" w14:textId="77777777" w:rsidR="00F838B0" w:rsidRPr="00166973" w:rsidRDefault="00F838B0" w:rsidP="00166973">
      <w:pPr>
        <w:pStyle w:val="Heading1"/>
      </w:pPr>
      <w:r w:rsidRPr="00166973">
        <w:t>Lecture: M 8:30 a.m., COB2 110; Team Meetings: SE1 160</w:t>
      </w:r>
    </w:p>
    <w:p w14:paraId="39017120" w14:textId="77777777" w:rsidR="00F838B0" w:rsidRPr="00166973" w:rsidRDefault="00F838B0" w:rsidP="00166973">
      <w:pPr>
        <w:pStyle w:val="Heading1"/>
      </w:pPr>
      <w:r w:rsidRPr="00166973">
        <w:t>Final Design Review: Tuesday, Dec 12, 11:30am-2:30am; COB2 110</w:t>
      </w:r>
    </w:p>
    <w:p w14:paraId="075D9FBC" w14:textId="77777777" w:rsidR="00F838B0" w:rsidRDefault="00F838B0" w:rsidP="00F838B0">
      <w:pPr>
        <w:pStyle w:val="NormalWeb"/>
        <w:spacing w:before="180" w:beforeAutospacing="0" w:after="180" w:afterAutospacing="0"/>
        <w:rPr>
          <w:rFonts w:ascii="Arial" w:hAnsi="Arial" w:cs="Arial"/>
          <w:color w:val="2D3B45"/>
        </w:rPr>
      </w:pPr>
      <w:r w:rsidRPr="00166973">
        <w:rPr>
          <w:rStyle w:val="Heading1Char"/>
        </w:rPr>
        <w:t>Faculty Instructor:</w:t>
      </w:r>
      <w:r>
        <w:rPr>
          <w:rStyle w:val="Strong"/>
          <w:rFonts w:ascii="Arial" w:hAnsi="Arial" w:cs="Arial"/>
          <w:color w:val="2D3B45"/>
        </w:rPr>
        <w:t> </w:t>
      </w:r>
      <w:r>
        <w:rPr>
          <w:rFonts w:ascii="Arial" w:hAnsi="Arial" w:cs="Arial"/>
          <w:color w:val="2D3B45"/>
        </w:rPr>
        <w:t> </w:t>
      </w:r>
      <w:r w:rsidRPr="00166973">
        <w:t>Variable, each field section has a dedicated faculty adviser</w:t>
      </w:r>
    </w:p>
    <w:p w14:paraId="2DC5B13C" w14:textId="77777777" w:rsidR="00F838B0" w:rsidRDefault="00F838B0" w:rsidP="00F838B0">
      <w:pPr>
        <w:pStyle w:val="NormalWeb"/>
        <w:spacing w:before="180" w:beforeAutospacing="0" w:after="180" w:afterAutospacing="0"/>
        <w:rPr>
          <w:rFonts w:ascii="Arial" w:hAnsi="Arial" w:cs="Arial"/>
          <w:color w:val="2D3B45"/>
        </w:rPr>
      </w:pPr>
      <w:r>
        <w:rPr>
          <w:rFonts w:ascii="Arial" w:hAnsi="Arial" w:cs="Arial"/>
          <w:color w:val="2D3B45"/>
        </w:rPr>
        <w:t> </w:t>
      </w:r>
    </w:p>
    <w:p w14:paraId="142D1EA5" w14:textId="77777777" w:rsidR="00F838B0" w:rsidRPr="00166973" w:rsidRDefault="00F838B0" w:rsidP="00F838B0">
      <w:pPr>
        <w:pStyle w:val="NormalWeb"/>
        <w:spacing w:before="180" w:beforeAutospacing="0" w:after="180" w:afterAutospacing="0"/>
      </w:pPr>
      <w:r w:rsidRPr="00166973">
        <w:rPr>
          <w:rStyle w:val="Heading1Char"/>
        </w:rPr>
        <w:t>Lecture Coordinator (all sections):</w:t>
      </w:r>
      <w:r>
        <w:rPr>
          <w:rFonts w:ascii="Arial" w:hAnsi="Arial" w:cs="Arial"/>
          <w:color w:val="2D3B45"/>
        </w:rPr>
        <w:t>  </w:t>
      </w:r>
      <w:r w:rsidRPr="00166973">
        <w:t>Chris Butler, </w:t>
      </w:r>
      <w:hyperlink r:id="rId8" w:history="1">
        <w:r w:rsidRPr="00166973">
          <w:t>engsl@ucmerced.edu</w:t>
        </w:r>
      </w:hyperlink>
      <w:r w:rsidRPr="00166973">
        <w:t>, (209) 756-7869</w:t>
      </w:r>
    </w:p>
    <w:p w14:paraId="0FEE909B" w14:textId="73D65BD5" w:rsidR="00F838B0" w:rsidRDefault="00F838B0" w:rsidP="00166973">
      <w:pPr>
        <w:pStyle w:val="Heading1"/>
        <w:jc w:val="left"/>
      </w:pPr>
      <w:r>
        <w:rPr>
          <w:rFonts w:ascii="Arial" w:hAnsi="Arial" w:cs="Arial"/>
        </w:rPr>
        <w:t> </w:t>
      </w:r>
      <w:r>
        <w:t>Enginee</w:t>
      </w:r>
      <w:r w:rsidR="00166973">
        <w:t xml:space="preserve">ring Service Learning Web site: </w:t>
      </w:r>
      <w:r>
        <w:t>engineeringservicelearning.ucmerced.edu</w:t>
      </w:r>
    </w:p>
    <w:p w14:paraId="4E2E3A90" w14:textId="5E167C89" w:rsidR="00F838B0" w:rsidRDefault="00F838B0" w:rsidP="00166973">
      <w:pPr>
        <w:pStyle w:val="Heading2"/>
      </w:pPr>
      <w:r>
        <w:t>Course Description</w:t>
      </w:r>
    </w:p>
    <w:p w14:paraId="5E897F40" w14:textId="77777777" w:rsidR="00F838B0" w:rsidRDefault="00F838B0" w:rsidP="00166973">
      <w:pPr>
        <w:rPr>
          <w:sz w:val="24"/>
          <w:szCs w:val="24"/>
        </w:rPr>
      </w:pPr>
      <w:r>
        <w:t xml:space="preserve">Engineering Service Learning is an academic program in which multidisciplinary teams of freshman through senior </w:t>
      </w:r>
      <w:proofErr w:type="gramStart"/>
      <w:r>
        <w:t>students</w:t>
      </w:r>
      <w:proofErr w:type="gramEnd"/>
      <w:r>
        <w:t xml:space="preserve"> partner with a not-for-profit organization to design engineering solutions to complex related problems faced by local and global organizations. Students receive academic credit and real-world engineering experience while the community benefits from technology based engineering solutions.</w:t>
      </w:r>
    </w:p>
    <w:p w14:paraId="5BE3AB64" w14:textId="03078BC1" w:rsidR="00F838B0" w:rsidRDefault="00F838B0" w:rsidP="00166973">
      <w:pPr>
        <w:pStyle w:val="Heading2"/>
      </w:pPr>
      <w:r>
        <w:t>Course Goals</w:t>
      </w:r>
    </w:p>
    <w:p w14:paraId="4832FFCF" w14:textId="77777777" w:rsidR="00F838B0" w:rsidRDefault="00F838B0" w:rsidP="00166973">
      <w:pPr>
        <w:rPr>
          <w:sz w:val="24"/>
          <w:szCs w:val="24"/>
        </w:rPr>
      </w:pPr>
      <w:r>
        <w:t xml:space="preserve">Students gain insights into the design and development process. They attend planning and reporting meetings with their “customers” from the not-for-profit community and educational partner organizations. Students from all disciplines </w:t>
      </w:r>
      <w:proofErr w:type="gramStart"/>
      <w:r>
        <w:t>are expected</w:t>
      </w:r>
      <w:proofErr w:type="gramEnd"/>
      <w:r>
        <w:t xml:space="preserve"> to contribute their expertise to the design process. Students learn about the impact and social context of their project, and their future roles as citizens and professionals in the community.</w:t>
      </w:r>
    </w:p>
    <w:p w14:paraId="678C71ED" w14:textId="2B340235" w:rsidR="00F838B0" w:rsidRDefault="00F838B0" w:rsidP="00166973">
      <w:pPr>
        <w:pStyle w:val="Heading2"/>
      </w:pPr>
      <w:r>
        <w:t>Course Learning Outcomes</w:t>
      </w:r>
    </w:p>
    <w:p w14:paraId="11FB871D" w14:textId="77777777" w:rsidR="00F838B0" w:rsidRDefault="00F838B0" w:rsidP="00166973">
      <w:pPr>
        <w:rPr>
          <w:sz w:val="24"/>
          <w:szCs w:val="24"/>
        </w:rPr>
      </w:pPr>
      <w:r>
        <w:t>Upon completion of each semester of this course, students will gain:</w:t>
      </w:r>
    </w:p>
    <w:p w14:paraId="797B1A3B" w14:textId="77777777" w:rsidR="00F838B0" w:rsidRDefault="00F838B0" w:rsidP="00166973">
      <w:pPr>
        <w:pStyle w:val="ListParagraph"/>
        <w:numPr>
          <w:ilvl w:val="0"/>
          <w:numId w:val="13"/>
        </w:numPr>
      </w:pPr>
      <w:r>
        <w:t>An increased understanding of design as a start to finish process</w:t>
      </w:r>
    </w:p>
    <w:p w14:paraId="02AA3A34" w14:textId="77777777" w:rsidR="00F838B0" w:rsidRDefault="00F838B0" w:rsidP="00166973">
      <w:pPr>
        <w:pStyle w:val="ListParagraph"/>
        <w:numPr>
          <w:ilvl w:val="0"/>
          <w:numId w:val="13"/>
        </w:numPr>
      </w:pPr>
      <w:r>
        <w:t>An enhanced aptitude toward functioning on multidisciplinary teams and recognition of the contributions by other disciplines to projects</w:t>
      </w:r>
    </w:p>
    <w:p w14:paraId="57879E9A" w14:textId="77777777" w:rsidR="00F838B0" w:rsidRDefault="00F838B0" w:rsidP="00166973">
      <w:pPr>
        <w:pStyle w:val="ListParagraph"/>
        <w:numPr>
          <w:ilvl w:val="0"/>
          <w:numId w:val="13"/>
        </w:numPr>
      </w:pPr>
      <w:r>
        <w:t>An enhanced awareness of professional ethics and responsibilities as they pertain to a project</w:t>
      </w:r>
    </w:p>
    <w:p w14:paraId="08DC5F41" w14:textId="77777777" w:rsidR="00F838B0" w:rsidRDefault="00F838B0" w:rsidP="00166973">
      <w:pPr>
        <w:pStyle w:val="ListParagraph"/>
        <w:numPr>
          <w:ilvl w:val="0"/>
          <w:numId w:val="13"/>
        </w:numPr>
      </w:pPr>
      <w:r>
        <w:t>An increased understanding of the role of their chosen discipline in broader social and global contexts</w:t>
      </w:r>
    </w:p>
    <w:p w14:paraId="093EFAE9" w14:textId="2DA3A66D" w:rsidR="00F838B0" w:rsidRDefault="00F838B0" w:rsidP="00166973">
      <w:pPr>
        <w:pStyle w:val="Heading2"/>
      </w:pPr>
      <w:r>
        <w:t>Textbook (</w:t>
      </w:r>
      <w:r w:rsidRPr="00166973">
        <w:t>optional</w:t>
      </w:r>
      <w:r>
        <w:t>)</w:t>
      </w:r>
    </w:p>
    <w:p w14:paraId="502C7C42" w14:textId="77777777" w:rsidR="00F838B0" w:rsidRDefault="00F838B0" w:rsidP="00166973">
      <w:pPr>
        <w:rPr>
          <w:sz w:val="24"/>
          <w:szCs w:val="24"/>
        </w:rPr>
      </w:pPr>
      <w:r>
        <w:t>Service-Learning: Engineering in Your Community, M. Lima and W. Oakes, Great Lakes Press, Okemos, MI, 2006 (ISBN-10: 0199767823).</w:t>
      </w:r>
    </w:p>
    <w:p w14:paraId="55A7D1FB" w14:textId="7A345C3D" w:rsidR="00F838B0" w:rsidRDefault="00F838B0" w:rsidP="00166973">
      <w:pPr>
        <w:pStyle w:val="Heading2"/>
      </w:pPr>
      <w:r>
        <w:t xml:space="preserve">Student </w:t>
      </w:r>
      <w:r w:rsidRPr="00166973">
        <w:t>Leadership</w:t>
      </w:r>
    </w:p>
    <w:p w14:paraId="222F7A81" w14:textId="77777777" w:rsidR="00F838B0" w:rsidRDefault="00F838B0" w:rsidP="00166973">
      <w:pPr>
        <w:rPr>
          <w:sz w:val="24"/>
          <w:szCs w:val="24"/>
        </w:rPr>
      </w:pPr>
      <w:r>
        <w:t>Engineering Service Learning teams are </w:t>
      </w:r>
      <w:r>
        <w:rPr>
          <w:rStyle w:val="Emphasis"/>
          <w:rFonts w:ascii="Arial" w:hAnsi="Arial" w:cs="Arial"/>
          <w:color w:val="2D3B45"/>
        </w:rPr>
        <w:t>student-led </w:t>
      </w:r>
      <w:r>
        <w:t>and </w:t>
      </w:r>
      <w:r>
        <w:rPr>
          <w:rStyle w:val="Emphasis"/>
          <w:rFonts w:ascii="Arial" w:hAnsi="Arial" w:cs="Arial"/>
          <w:color w:val="2D3B45"/>
        </w:rPr>
        <w:t>team-based</w:t>
      </w:r>
      <w:r>
        <w:t xml:space="preserve">. Team advisors monitor the team’s progress on the project, direct students to sources of technical information, provide advice on project management, monitor each student’s progress, verify that the needs of the project partner </w:t>
      </w:r>
      <w:proofErr w:type="gramStart"/>
      <w:r>
        <w:t>are being met</w:t>
      </w:r>
      <w:proofErr w:type="gramEnd"/>
      <w:r>
        <w:t>, and assign grades. Advisors guide students, but do not direct them in the design process and project management.</w:t>
      </w:r>
    </w:p>
    <w:p w14:paraId="127B650F" w14:textId="45C39CA7" w:rsidR="00F838B0" w:rsidRDefault="00F838B0" w:rsidP="00166973">
      <w:pPr>
        <w:pStyle w:val="Heading2"/>
      </w:pPr>
      <w:r>
        <w:t>Resources</w:t>
      </w:r>
    </w:p>
    <w:p w14:paraId="22E09AC9" w14:textId="77777777" w:rsidR="00F838B0" w:rsidRDefault="00F838B0" w:rsidP="00166973">
      <w:pPr>
        <w:rPr>
          <w:sz w:val="24"/>
          <w:szCs w:val="24"/>
        </w:rPr>
      </w:pPr>
      <w:r>
        <w:t xml:space="preserve">The Engineering Service Learning program has a number of resources available for teams. Advance requests are required to obtain access to LCD projector, video camera, etc. Instructions on scheduling meetings with clients, scheduling rooms, purchasing supplies, travel etc. </w:t>
      </w:r>
      <w:proofErr w:type="gramStart"/>
      <w:r>
        <w:t>can be found</w:t>
      </w:r>
      <w:proofErr w:type="gramEnd"/>
      <w:r>
        <w:t xml:space="preserve"> on the Engineering Service Learning </w:t>
      </w:r>
      <w:r>
        <w:lastRenderedPageBreak/>
        <w:t>Catcourse lecture resource page. For additional assistance, please contact Engineering Service Learning (engsl@ucmerced.edu).</w:t>
      </w:r>
    </w:p>
    <w:p w14:paraId="1D9EDC8D" w14:textId="77777777" w:rsidR="00F838B0" w:rsidRDefault="00F838B0" w:rsidP="00166973">
      <w:pPr>
        <w:pStyle w:val="Heading3"/>
        <w:rPr>
          <w:rFonts w:cs="Times New Roman"/>
        </w:rPr>
      </w:pPr>
      <w:r w:rsidRPr="00166973">
        <w:t>Announcements</w:t>
      </w:r>
      <w:r>
        <w:t>:</w:t>
      </w:r>
    </w:p>
    <w:p w14:paraId="727FC44B" w14:textId="77777777" w:rsidR="00F838B0" w:rsidRDefault="00F838B0" w:rsidP="00166973">
      <w:pPr>
        <w:rPr>
          <w:sz w:val="24"/>
          <w:szCs w:val="24"/>
        </w:rPr>
      </w:pPr>
      <w:r>
        <w:t xml:space="preserve">Weekly announcements for the Engineering Service Learning courses </w:t>
      </w:r>
      <w:proofErr w:type="gramStart"/>
      <w:r>
        <w:t>are updated</w:t>
      </w:r>
      <w:proofErr w:type="gramEnd"/>
      <w:r>
        <w:t xml:space="preserve"> weekly on Friday afternoons.  Announcements </w:t>
      </w:r>
      <w:proofErr w:type="gramStart"/>
      <w:r>
        <w:t>are posted</w:t>
      </w:r>
      <w:proofErr w:type="gramEnd"/>
      <w:r>
        <w:t xml:space="preserve"> on the Engineering Service Learning Catcourse lecture website.  Students are responsible to keep apprised of any milestones, or upcoming activities listed in the weekly announcements. </w:t>
      </w:r>
    </w:p>
    <w:p w14:paraId="2A9A5E7E" w14:textId="7C5D7C52" w:rsidR="00F838B0" w:rsidRDefault="00F838B0" w:rsidP="00166973">
      <w:pPr>
        <w:pStyle w:val="Heading2"/>
      </w:pPr>
      <w:r>
        <w:t>Course Requirements</w:t>
      </w:r>
    </w:p>
    <w:p w14:paraId="7F27DB51" w14:textId="77777777" w:rsidR="00F838B0" w:rsidRDefault="00F838B0" w:rsidP="00166973">
      <w:pPr>
        <w:pStyle w:val="Heading3"/>
        <w:rPr>
          <w:sz w:val="24"/>
          <w:szCs w:val="24"/>
        </w:rPr>
      </w:pPr>
      <w:r w:rsidRPr="00166973">
        <w:rPr>
          <w:rStyle w:val="Strong"/>
          <w:b/>
          <w:bCs/>
        </w:rPr>
        <w:t>Units</w:t>
      </w:r>
      <w:r>
        <w:rPr>
          <w:rStyle w:val="Strong"/>
          <w:rFonts w:ascii="Arial" w:hAnsi="Arial" w:cs="Arial"/>
          <w:color w:val="2D3B45"/>
        </w:rPr>
        <w:t>:</w:t>
      </w:r>
    </w:p>
    <w:p w14:paraId="3715A092" w14:textId="77777777" w:rsidR="00F838B0" w:rsidRDefault="00F838B0" w:rsidP="00166973">
      <w:r>
        <w:t xml:space="preserve">Team leadership positions </w:t>
      </w:r>
      <w:proofErr w:type="gramStart"/>
      <w:r>
        <w:t>are allowed</w:t>
      </w:r>
      <w:proofErr w:type="gramEnd"/>
      <w:r>
        <w:t xml:space="preserve"> to enroll for two units.  In general, one unit corresponds to an effort of 3-</w:t>
      </w:r>
      <w:r w:rsidRPr="00166973">
        <w:t>4 hours/week and two units 6-8 hrs. /week (total time spent in and outside of class). </w:t>
      </w:r>
      <w:r w:rsidRPr="00166973">
        <w:rPr>
          <w:rStyle w:val="Strong"/>
          <w:color w:val="2D3B45"/>
        </w:rPr>
        <w:t>All students wishing to enroll for two units must submit a written request and justification to their team advisor by the second team meeting</w:t>
      </w:r>
      <w:r w:rsidRPr="00166973">
        <w:t>. Lower division students should register for ENGR-097. Upper division students should register for ENGR-197. Each section has both options available</w:t>
      </w:r>
      <w:r>
        <w:t>.</w:t>
      </w:r>
    </w:p>
    <w:p w14:paraId="53BDDB7A" w14:textId="77777777" w:rsidR="00F838B0" w:rsidRDefault="00F838B0" w:rsidP="00166973">
      <w:pPr>
        <w:pStyle w:val="Heading3"/>
        <w:rPr>
          <w:rFonts w:cs="Times New Roman"/>
        </w:rPr>
      </w:pPr>
      <w:r>
        <w:t>Lecture Credits:</w:t>
      </w:r>
    </w:p>
    <w:p w14:paraId="3599BA60" w14:textId="77777777" w:rsidR="00F838B0" w:rsidRPr="00166973" w:rsidRDefault="00F838B0" w:rsidP="00166973">
      <w:pPr>
        <w:rPr>
          <w:rStyle w:val="Strong"/>
        </w:rPr>
      </w:pPr>
      <w:r w:rsidRPr="00166973">
        <w:rPr>
          <w:rStyle w:val="Strong"/>
          <w:color w:val="2D3B45"/>
        </w:rPr>
        <w:t>All first-semester Engineering Service Learning students must attend the first lecture. </w:t>
      </w:r>
    </w:p>
    <w:p w14:paraId="658FD3A8" w14:textId="77777777" w:rsidR="00F838B0" w:rsidRPr="00166973" w:rsidRDefault="00F838B0" w:rsidP="00166973">
      <w:r w:rsidRPr="00166973">
        <w:t xml:space="preserve">Students enrolled in Engineering Service Learning for one unit must acquire three lecture credits, while those enrolled for two units must acquire six lecture credits. Lectures, Skill Session workshops, and adviser-approved events, with prior authorization, </w:t>
      </w:r>
      <w:proofErr w:type="gramStart"/>
      <w:r w:rsidRPr="00166973">
        <w:t>may be used</w:t>
      </w:r>
      <w:proofErr w:type="gramEnd"/>
      <w:r w:rsidRPr="00166973">
        <w:t xml:space="preserve"> to fulfill lecture credit course requirements.  Students who do not earn the required number of lecture credits will receive a zero for the lecture Attendance component of their grade. Lecture attendance </w:t>
      </w:r>
      <w:proofErr w:type="gramStart"/>
      <w:r w:rsidRPr="00166973">
        <w:t>is recorded</w:t>
      </w:r>
      <w:proofErr w:type="gramEnd"/>
      <w:r w:rsidRPr="00166973">
        <w:t xml:space="preserve"> only via Catcard logging system. </w:t>
      </w:r>
      <w:r w:rsidRPr="00166973">
        <w:rPr>
          <w:rStyle w:val="Strong"/>
          <w:color w:val="2D3B45"/>
        </w:rPr>
        <w:t>STUDENTS WHO SWIPE THEIR CARDS AFTER 5 MINUTES AFTER THE START TIME OF THE LECTURE OR LEAVER EARLY WILL NOT RECEIVE CREDIT FOR THAT LECTURE.</w:t>
      </w:r>
      <w:r w:rsidRPr="00166973">
        <w:t xml:space="preserve">  Failure to swipe or a card defects will count as an absence. In the event of a card reader error, a physical sign in sheet </w:t>
      </w:r>
      <w:proofErr w:type="gramStart"/>
      <w:r w:rsidRPr="00166973">
        <w:t>will be provided</w:t>
      </w:r>
      <w:proofErr w:type="gramEnd"/>
      <w:r w:rsidRPr="00166973">
        <w:t>.</w:t>
      </w:r>
    </w:p>
    <w:p w14:paraId="59B7CB9E" w14:textId="77777777" w:rsidR="00F838B0" w:rsidRDefault="00F838B0" w:rsidP="00166973">
      <w:pPr>
        <w:pStyle w:val="Heading3"/>
        <w:rPr>
          <w:rFonts w:cs="Times New Roman"/>
        </w:rPr>
      </w:pPr>
      <w:r>
        <w:t>Advisor Approved Activities:</w:t>
      </w:r>
    </w:p>
    <w:p w14:paraId="7B0B4257" w14:textId="77777777" w:rsidR="00F838B0" w:rsidRDefault="00F838B0" w:rsidP="00166973">
      <w:pPr>
        <w:rPr>
          <w:sz w:val="24"/>
          <w:szCs w:val="24"/>
        </w:rPr>
      </w:pPr>
      <w:r>
        <w:t xml:space="preserve">Adviser-approved activities allow Engineering Service Learning students to receive lecture credits by carrying out work for their projects that have academic value.  Typical activities include client meetings, and field-testing.  Adviser-approved activities will only count towards lecture credit if the appropriate paperwork </w:t>
      </w:r>
      <w:proofErr w:type="gramStart"/>
      <w:r>
        <w:t>has been submitted</w:t>
      </w:r>
      <w:proofErr w:type="gramEnd"/>
      <w:r>
        <w:t xml:space="preserve"> within five business days of the activity.</w:t>
      </w:r>
    </w:p>
    <w:p w14:paraId="79FCEA8E" w14:textId="77777777" w:rsidR="00F838B0" w:rsidRDefault="00F838B0" w:rsidP="00166973">
      <w:pPr>
        <w:pStyle w:val="Heading3"/>
        <w:rPr>
          <w:rFonts w:cs="Times New Roman"/>
        </w:rPr>
      </w:pPr>
      <w:r>
        <w:t xml:space="preserve">Skill </w:t>
      </w:r>
      <w:r w:rsidRPr="00166973">
        <w:t>Sessions</w:t>
      </w:r>
      <w:r>
        <w:t>:</w:t>
      </w:r>
    </w:p>
    <w:p w14:paraId="76BF399A" w14:textId="77777777" w:rsidR="00F838B0" w:rsidRDefault="00F838B0" w:rsidP="00166973">
      <w:pPr>
        <w:rPr>
          <w:sz w:val="24"/>
          <w:szCs w:val="24"/>
        </w:rPr>
      </w:pPr>
      <w:r>
        <w:t xml:space="preserve">Skill Sessions are supplemental instruction (workshops) designed to aid students in the completion of their projects and professional development by providing them with a skill set.  Topics range from public speaking to electrical circuitry.  Attendance of Skill Session workshops </w:t>
      </w:r>
      <w:proofErr w:type="gramStart"/>
      <w:r>
        <w:t>is counted</w:t>
      </w:r>
      <w:proofErr w:type="gramEnd"/>
      <w:r>
        <w:t xml:space="preserve"> towards lecture attendance requirements. </w:t>
      </w:r>
      <w:r w:rsidRPr="00166973">
        <w:t xml:space="preserve">Skill Session attendance is recorded only via Catcard logging system. Students </w:t>
      </w:r>
      <w:proofErr w:type="gramStart"/>
      <w:r w:rsidRPr="00166973">
        <w:t>are expected</w:t>
      </w:r>
      <w:proofErr w:type="gramEnd"/>
      <w:r w:rsidRPr="00166973">
        <w:t xml:space="preserve"> to be on time and stay for the entire workshop.  </w:t>
      </w:r>
      <w:r w:rsidRPr="00166973">
        <w:rPr>
          <w:rStyle w:val="Strong"/>
          <w:color w:val="2D3B45"/>
        </w:rPr>
        <w:t>STUDENTS WHO SWIPE THEIR CARDS 5 MINUTES AFTER THE START TIME OF THE WORKSHOP, OR LEAVE EARLY WILL NOT RECEIVE CREDIT FOR THAT SKILL SESSION</w:t>
      </w:r>
      <w:r w:rsidRPr="00166973">
        <w:t xml:space="preserve">.  In the event of a card reader error, a physical sign in sheet </w:t>
      </w:r>
      <w:proofErr w:type="gramStart"/>
      <w:r w:rsidRPr="00166973">
        <w:t>will be provided</w:t>
      </w:r>
      <w:proofErr w:type="gramEnd"/>
      <w:r w:rsidRPr="00166973">
        <w:t>.</w:t>
      </w:r>
    </w:p>
    <w:p w14:paraId="2111B811" w14:textId="77777777" w:rsidR="00F838B0" w:rsidRDefault="00F838B0" w:rsidP="00166973">
      <w:pPr>
        <w:pStyle w:val="Heading3"/>
        <w:rPr>
          <w:rFonts w:cs="Times New Roman"/>
        </w:rPr>
      </w:pPr>
      <w:r w:rsidRPr="00166973">
        <w:t>Weekly</w:t>
      </w:r>
      <w:r>
        <w:t xml:space="preserve"> Team Meetings Attendance and Participation:</w:t>
      </w:r>
    </w:p>
    <w:p w14:paraId="3FCF260A" w14:textId="77777777" w:rsidR="00F838B0" w:rsidRPr="00166973" w:rsidRDefault="00F838B0" w:rsidP="00166973">
      <w:pPr>
        <w:rPr>
          <w:sz w:val="24"/>
          <w:szCs w:val="24"/>
        </w:rPr>
      </w:pPr>
      <w:r w:rsidRPr="00166973">
        <w:t>Students meet weekly for 2 hours during their scheduled team meeting time in the PG&amp;E Engineering Service Learning Laboratory (SE1 160).  Team meetings attendance is required for all students.  Students are marked absent 5 minutes after the start time of the team meeting.  </w:t>
      </w:r>
      <w:r w:rsidRPr="00166973">
        <w:rPr>
          <w:rStyle w:val="Strong"/>
          <w:color w:val="2D3B45"/>
        </w:rPr>
        <w:t>ATTENDANCE IS ONLY ACCOUNTED THROUGH THE CATCARD DOOR SYSTEM</w:t>
      </w:r>
      <w:r w:rsidRPr="00166973">
        <w:t>.  Failure to swipe a card, or defective cards will still count as a tardy or absence. Students who have more than three unexcused absences will receive a zero for team meeting attendance component of their grade. Excused absences include medical and family emergencies with documentation turned in within five business days of the event.  Conferences, traffic, missed busses, and job-related activities do not count as excused absences.</w:t>
      </w:r>
    </w:p>
    <w:p w14:paraId="08F31A83" w14:textId="77777777" w:rsidR="00F838B0" w:rsidRDefault="00F838B0" w:rsidP="00166973">
      <w:r>
        <w:lastRenderedPageBreak/>
        <w:t xml:space="preserve">Reduced team meeting attendance score </w:t>
      </w:r>
      <w:proofErr w:type="gramStart"/>
      <w:r>
        <w:t>will be applied</w:t>
      </w:r>
      <w:proofErr w:type="gramEnd"/>
      <w:r>
        <w:t xml:space="preserve"> to students who do not actively participate in team meetings or consecutively miss project deadlines.</w:t>
      </w:r>
    </w:p>
    <w:p w14:paraId="714CD500" w14:textId="77777777" w:rsidR="00F838B0" w:rsidRDefault="00F838B0" w:rsidP="00166973">
      <w:pPr>
        <w:pStyle w:val="Heading3"/>
        <w:rPr>
          <w:rFonts w:cs="Times New Roman"/>
        </w:rPr>
      </w:pPr>
      <w:r>
        <w:t>Weekly Status Updates:</w:t>
      </w:r>
    </w:p>
    <w:p w14:paraId="2B9450CB" w14:textId="77777777" w:rsidR="00F838B0" w:rsidRDefault="00F838B0" w:rsidP="00166973">
      <w:pPr>
        <w:rPr>
          <w:sz w:val="24"/>
          <w:szCs w:val="24"/>
        </w:rPr>
      </w:pPr>
      <w:r>
        <w:t>Team status updates are due each Friday at week 5:00 pm (PST</w:t>
      </w:r>
      <w:r w:rsidRPr="00166973">
        <w:t xml:space="preserve">).  Status updates are to </w:t>
      </w:r>
      <w:proofErr w:type="gramStart"/>
      <w:r w:rsidRPr="00166973">
        <w:t>be emailed</w:t>
      </w:r>
      <w:proofErr w:type="gramEnd"/>
      <w:r w:rsidRPr="00166973">
        <w:t xml:space="preserve"> as a Word attachment to your faculty adviser and Engineering Service Learning staff (</w:t>
      </w:r>
      <w:hyperlink r:id="rId9" w:history="1">
        <w:r w:rsidRPr="00166973">
          <w:rPr>
            <w:rStyle w:val="Hyperlink"/>
            <w:color w:val="0073A7"/>
          </w:rPr>
          <w:t>engsl@ucmerced.edu</w:t>
        </w:r>
      </w:hyperlink>
      <w:r w:rsidRPr="00166973">
        <w:t>).  The status updates describe the week’s progress and plans for the coming week (team Communications Officer is responsible for weekly submissions).</w:t>
      </w:r>
      <w:r>
        <w:t> </w:t>
      </w:r>
    </w:p>
    <w:p w14:paraId="73EC55E2" w14:textId="77777777" w:rsidR="00F838B0" w:rsidRDefault="00F838B0" w:rsidP="00166973">
      <w:pPr>
        <w:pStyle w:val="Heading3"/>
        <w:rPr>
          <w:rFonts w:cs="Times New Roman"/>
        </w:rPr>
      </w:pPr>
      <w:r>
        <w:t xml:space="preserve">Weekly </w:t>
      </w:r>
      <w:r w:rsidRPr="00166973">
        <w:t>Reflections</w:t>
      </w:r>
      <w:r>
        <w:t>:</w:t>
      </w:r>
    </w:p>
    <w:p w14:paraId="4CA7ACA5" w14:textId="77777777" w:rsidR="00F838B0" w:rsidRDefault="00F838B0" w:rsidP="00166973">
      <w:pPr>
        <w:rPr>
          <w:sz w:val="24"/>
          <w:szCs w:val="24"/>
        </w:rPr>
      </w:pPr>
      <w:r>
        <w:t xml:space="preserve">Weekly reflections </w:t>
      </w:r>
      <w:proofErr w:type="gramStart"/>
      <w:r>
        <w:t>are required to be submitted</w:t>
      </w:r>
      <w:proofErr w:type="gramEnd"/>
      <w:r>
        <w:t xml:space="preserve"> via Catcourses each Friday at 5:00 pm (PST).  Reflections help document and </w:t>
      </w:r>
      <w:r w:rsidRPr="00166973">
        <w:t>demonstrate individual accomplishments and learning of the design process as it relates to their specific project. </w:t>
      </w:r>
      <w:r w:rsidRPr="00166973">
        <w:rPr>
          <w:rStyle w:val="Strong"/>
          <w:color w:val="2D3B45"/>
        </w:rPr>
        <w:t>SUBMISSIONS AFTER THE STATED DUE DATE ARE NOT ACCEPTED</w:t>
      </w:r>
      <w:r w:rsidRPr="00166973">
        <w:t>.</w:t>
      </w:r>
    </w:p>
    <w:p w14:paraId="5797255C" w14:textId="77777777" w:rsidR="00F838B0" w:rsidRDefault="00F838B0" w:rsidP="00166973">
      <w:pPr>
        <w:pStyle w:val="Heading3"/>
        <w:rPr>
          <w:rFonts w:cs="Times New Roman"/>
        </w:rPr>
      </w:pPr>
      <w:r>
        <w:t>Semester Proposal and Preliminary Design Reviews:</w:t>
      </w:r>
    </w:p>
    <w:p w14:paraId="5C811815" w14:textId="77777777" w:rsidR="00F838B0" w:rsidRDefault="00F838B0" w:rsidP="00166973">
      <w:pPr>
        <w:rPr>
          <w:sz w:val="24"/>
          <w:szCs w:val="24"/>
        </w:rPr>
      </w:pPr>
      <w:r>
        <w:t xml:space="preserve">Engineering Service Learning teams submit a written semester proposal by week 4 of the semester outlining the plans, milestones, and responsibilities of the team for the upcoming semester. Preliminary Design Review presentations are to be 10 minutes with 5-minute </w:t>
      </w:r>
      <w:r w:rsidRPr="00166973">
        <w:t xml:space="preserve">question period following the presentation.  Semester Proposals and Preliminary Design Reviews </w:t>
      </w:r>
      <w:proofErr w:type="gramStart"/>
      <w:r w:rsidRPr="00166973">
        <w:t>are required to be submitted</w:t>
      </w:r>
      <w:proofErr w:type="gramEnd"/>
      <w:r w:rsidRPr="00166973">
        <w:t xml:space="preserve"> via Catcourses.  </w:t>
      </w:r>
      <w:r w:rsidRPr="00166973">
        <w:rPr>
          <w:rStyle w:val="Strong"/>
          <w:color w:val="2D3B45"/>
        </w:rPr>
        <w:t>SUBMISSIONS AFTER THE STATED DUE DATE ARE NOT ACCEPTED</w:t>
      </w:r>
      <w:r w:rsidRPr="00166973">
        <w:t>.</w:t>
      </w:r>
    </w:p>
    <w:p w14:paraId="5F85B96A" w14:textId="77777777" w:rsidR="00F838B0" w:rsidRDefault="00F838B0" w:rsidP="00166973">
      <w:pPr>
        <w:pStyle w:val="Heading3"/>
        <w:rPr>
          <w:rFonts w:cs="Times New Roman"/>
        </w:rPr>
      </w:pPr>
      <w:r>
        <w:t xml:space="preserve">Project </w:t>
      </w:r>
      <w:r w:rsidRPr="00166973">
        <w:t>Report</w:t>
      </w:r>
      <w:r>
        <w:t xml:space="preserve"> and Final Design Review:</w:t>
      </w:r>
    </w:p>
    <w:p w14:paraId="282704E8" w14:textId="77777777" w:rsidR="00F838B0" w:rsidRDefault="00F838B0" w:rsidP="00166973">
      <w:pPr>
        <w:rPr>
          <w:sz w:val="24"/>
          <w:szCs w:val="24"/>
        </w:rPr>
      </w:pPr>
      <w:r>
        <w:t xml:space="preserve">Engineering Service Learning teams submit a written report on the progress of the project and present their progress and technical designs at the end of the semester.   Final Design Review presentations are to be 10 minutes with 5-minute question period </w:t>
      </w:r>
      <w:r w:rsidRPr="00166973">
        <w:t xml:space="preserve">following the presentation.  Project Reports and Final Design Reviews </w:t>
      </w:r>
      <w:proofErr w:type="gramStart"/>
      <w:r w:rsidRPr="00166973">
        <w:t>are required to be submitted</w:t>
      </w:r>
      <w:proofErr w:type="gramEnd"/>
      <w:r w:rsidRPr="00166973">
        <w:t xml:space="preserve"> via Catcourses.  </w:t>
      </w:r>
      <w:r w:rsidRPr="00166973">
        <w:rPr>
          <w:rStyle w:val="Strong"/>
          <w:color w:val="2D3B45"/>
        </w:rPr>
        <w:t>SUBMISSIONS AFTER THE STATED DUE DATE ARE NOT ACCEPTED</w:t>
      </w:r>
      <w:r w:rsidRPr="00166973">
        <w:t>.</w:t>
      </w:r>
    </w:p>
    <w:p w14:paraId="7BF3F33F" w14:textId="34CC39D5" w:rsidR="00F838B0" w:rsidRDefault="00F838B0" w:rsidP="00166973">
      <w:pPr>
        <w:pStyle w:val="Heading2"/>
      </w:pPr>
      <w:r>
        <w:t>Grading (percent contribution to grade) *:</w:t>
      </w:r>
    </w:p>
    <w:p w14:paraId="58C7B637" w14:textId="77777777" w:rsidR="00F838B0" w:rsidRPr="00166973" w:rsidRDefault="00F838B0" w:rsidP="00F838B0">
      <w:pPr>
        <w:pStyle w:val="NormalWeb"/>
        <w:spacing w:before="180" w:beforeAutospacing="0" w:after="180" w:afterAutospacing="0"/>
        <w:rPr>
          <w:color w:val="2D3B45"/>
        </w:rPr>
      </w:pPr>
      <w:r w:rsidRPr="00166973">
        <w:rPr>
          <w:color w:val="2D3B45"/>
        </w:rPr>
        <w:t>55%     Team Contribution</w:t>
      </w:r>
    </w:p>
    <w:p w14:paraId="00A63F6A"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25% Team presentations (2)</w:t>
      </w:r>
    </w:p>
    <w:p w14:paraId="04DB7A69"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10% Preliminary Design Review</w:t>
      </w:r>
    </w:p>
    <w:p w14:paraId="72F3CAC3"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15% Final Design Review</w:t>
      </w:r>
    </w:p>
    <w:p w14:paraId="0DB67E28"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25% Team reports (2)</w:t>
      </w:r>
    </w:p>
    <w:p w14:paraId="2D127A8E"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10% Semester Proposal</w:t>
      </w:r>
    </w:p>
    <w:p w14:paraId="38F47201"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15% Project Report</w:t>
      </w:r>
    </w:p>
    <w:p w14:paraId="14C650BB" w14:textId="77777777" w:rsidR="00F838B0" w:rsidRPr="00166973" w:rsidRDefault="00F838B0" w:rsidP="00F838B0">
      <w:pPr>
        <w:numPr>
          <w:ilvl w:val="0"/>
          <w:numId w:val="11"/>
        </w:numPr>
        <w:autoSpaceDE/>
        <w:autoSpaceDN/>
        <w:adjustRightInd/>
        <w:spacing w:before="100" w:beforeAutospacing="1" w:after="100" w:afterAutospacing="1"/>
        <w:ind w:left="375"/>
        <w:rPr>
          <w:color w:val="2D3B45"/>
        </w:rPr>
      </w:pPr>
      <w:r w:rsidRPr="00166973">
        <w:rPr>
          <w:color w:val="2D3B45"/>
        </w:rPr>
        <w:t>5% Team weekly reports</w:t>
      </w:r>
    </w:p>
    <w:p w14:paraId="1713CA89" w14:textId="77777777" w:rsidR="00F838B0" w:rsidRPr="00166973" w:rsidRDefault="00F838B0" w:rsidP="00F838B0">
      <w:pPr>
        <w:pStyle w:val="NormalWeb"/>
        <w:spacing w:before="180" w:beforeAutospacing="0" w:after="180" w:afterAutospacing="0"/>
        <w:rPr>
          <w:color w:val="2D3B45"/>
        </w:rPr>
      </w:pPr>
      <w:r w:rsidRPr="00166973">
        <w:rPr>
          <w:color w:val="2D3B45"/>
        </w:rPr>
        <w:t>45%     Individual Contribution</w:t>
      </w:r>
    </w:p>
    <w:p w14:paraId="6D4DB0E0" w14:textId="77777777" w:rsidR="00F838B0" w:rsidRPr="00166973" w:rsidRDefault="00F838B0" w:rsidP="00F838B0">
      <w:pPr>
        <w:numPr>
          <w:ilvl w:val="0"/>
          <w:numId w:val="12"/>
        </w:numPr>
        <w:autoSpaceDE/>
        <w:autoSpaceDN/>
        <w:adjustRightInd/>
        <w:spacing w:before="100" w:beforeAutospacing="1" w:after="100" w:afterAutospacing="1"/>
        <w:ind w:left="375"/>
        <w:rPr>
          <w:color w:val="2D3B45"/>
        </w:rPr>
      </w:pPr>
      <w:r w:rsidRPr="00166973">
        <w:rPr>
          <w:color w:val="2D3B45"/>
        </w:rPr>
        <w:t>25% Weekly Reflections</w:t>
      </w:r>
    </w:p>
    <w:p w14:paraId="588769AD" w14:textId="77777777" w:rsidR="00F838B0" w:rsidRPr="00166973" w:rsidRDefault="00F838B0" w:rsidP="00F838B0">
      <w:pPr>
        <w:numPr>
          <w:ilvl w:val="0"/>
          <w:numId w:val="12"/>
        </w:numPr>
        <w:autoSpaceDE/>
        <w:autoSpaceDN/>
        <w:adjustRightInd/>
        <w:spacing w:before="100" w:beforeAutospacing="1" w:after="100" w:afterAutospacing="1"/>
        <w:ind w:left="375"/>
        <w:rPr>
          <w:color w:val="2D3B45"/>
        </w:rPr>
      </w:pPr>
      <w:r w:rsidRPr="00166973">
        <w:rPr>
          <w:color w:val="2D3B45"/>
        </w:rPr>
        <w:t>20% Class participation, broken down as follows:</w:t>
      </w:r>
    </w:p>
    <w:p w14:paraId="5DEDE5B1" w14:textId="77777777" w:rsidR="00F838B0" w:rsidRPr="00166973" w:rsidRDefault="00F838B0" w:rsidP="00F838B0">
      <w:pPr>
        <w:numPr>
          <w:ilvl w:val="0"/>
          <w:numId w:val="12"/>
        </w:numPr>
        <w:autoSpaceDE/>
        <w:autoSpaceDN/>
        <w:adjustRightInd/>
        <w:spacing w:before="100" w:beforeAutospacing="1" w:after="100" w:afterAutospacing="1"/>
        <w:ind w:left="375"/>
        <w:rPr>
          <w:color w:val="2D3B45"/>
        </w:rPr>
      </w:pPr>
      <w:r w:rsidRPr="00166973">
        <w:rPr>
          <w:color w:val="2D3B45"/>
        </w:rPr>
        <w:t>10% Team meeting attendance/contribution</w:t>
      </w:r>
    </w:p>
    <w:p w14:paraId="0A919AF6" w14:textId="77777777" w:rsidR="00F838B0" w:rsidRPr="00166973" w:rsidRDefault="00F838B0" w:rsidP="00F838B0">
      <w:pPr>
        <w:numPr>
          <w:ilvl w:val="0"/>
          <w:numId w:val="12"/>
        </w:numPr>
        <w:autoSpaceDE/>
        <w:autoSpaceDN/>
        <w:adjustRightInd/>
        <w:spacing w:before="100" w:beforeAutospacing="1" w:after="100" w:afterAutospacing="1"/>
        <w:ind w:left="375"/>
        <w:rPr>
          <w:color w:val="2D3B45"/>
        </w:rPr>
      </w:pPr>
      <w:r w:rsidRPr="00166973">
        <w:rPr>
          <w:color w:val="2D3B45"/>
        </w:rPr>
        <w:t>10% Lecture/learning activity attendance</w:t>
      </w:r>
    </w:p>
    <w:p w14:paraId="0EF272D0" w14:textId="77777777" w:rsidR="00F838B0" w:rsidRPr="00166973" w:rsidRDefault="00F838B0" w:rsidP="00F838B0">
      <w:pPr>
        <w:pStyle w:val="NormalWeb"/>
        <w:spacing w:before="180" w:beforeAutospacing="0" w:after="180" w:afterAutospacing="0"/>
        <w:rPr>
          <w:color w:val="2D3B45"/>
          <w:sz w:val="22"/>
        </w:rPr>
      </w:pPr>
      <w:r w:rsidRPr="00166973">
        <w:rPr>
          <w:rStyle w:val="Strong"/>
          <w:color w:val="2D3B45"/>
          <w:sz w:val="22"/>
        </w:rPr>
        <w:t>*STUDENTS WHO ARE EXCEPTIONALLY WEAK IN ANY ONE OF THESE AREAS WILL NOT RECEIVE AN “A”</w:t>
      </w:r>
    </w:p>
    <w:p w14:paraId="062B45D2" w14:textId="3BF2C764" w:rsidR="00F838B0" w:rsidRDefault="00F838B0" w:rsidP="00166973">
      <w:pPr>
        <w:pStyle w:val="Heading2"/>
      </w:pPr>
      <w:r w:rsidRPr="00166973">
        <w:t>Academic</w:t>
      </w:r>
      <w:r>
        <w:t xml:space="preserve"> Integrity:</w:t>
      </w:r>
    </w:p>
    <w:p w14:paraId="45223BDE" w14:textId="77777777" w:rsidR="00F838B0" w:rsidRDefault="00F838B0" w:rsidP="00166973">
      <w:pPr>
        <w:rPr>
          <w:sz w:val="24"/>
          <w:szCs w:val="24"/>
        </w:rPr>
      </w:pPr>
      <w:r>
        <w:lastRenderedPageBreak/>
        <w:t xml:space="preserve">Each student in this course </w:t>
      </w:r>
      <w:proofErr w:type="gramStart"/>
      <w:r>
        <w:t>is expected</w:t>
      </w:r>
      <w:proofErr w:type="gramEnd"/>
      <w:r>
        <w:t xml:space="preserve"> to abide by the University of California, Merced’s Academic Honesty Policy. Any work submitted by a student in this course for academic credit will be the student's own work. [</w:t>
      </w:r>
      <w:r>
        <w:rPr>
          <w:rStyle w:val="Emphasis"/>
          <w:rFonts w:ascii="Arial" w:hAnsi="Arial" w:cs="Arial"/>
          <w:color w:val="2D3B45"/>
        </w:rPr>
        <w:t>Optional: </w:t>
      </w:r>
      <w:r>
        <w:t xml:space="preserve">For this course, collaboration </w:t>
      </w:r>
      <w:proofErr w:type="gramStart"/>
      <w:r>
        <w:t>is allowed</w:t>
      </w:r>
      <w:proofErr w:type="gramEnd"/>
      <w:r>
        <w:t xml:space="preserve"> in the following instances: </w:t>
      </w:r>
      <w:r>
        <w:rPr>
          <w:rStyle w:val="Emphasis"/>
          <w:rFonts w:ascii="Arial" w:hAnsi="Arial" w:cs="Arial"/>
          <w:color w:val="2D3B45"/>
        </w:rPr>
        <w:t>list instances.</w:t>
      </w:r>
      <w:r>
        <w:t>]</w:t>
      </w:r>
    </w:p>
    <w:p w14:paraId="4D5F7E6D" w14:textId="77777777" w:rsidR="00F838B0" w:rsidRDefault="00F838B0" w:rsidP="00166973">
      <w: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w:t>
      </w:r>
      <w:proofErr w:type="gramStart"/>
      <w:r>
        <w:t>e mail</w:t>
      </w:r>
      <w:proofErr w:type="gramEnd"/>
      <w:r>
        <w:t xml:space="preserve">, an e mail attachment file, a diskette, or a hard copy. Should copying occur, both the student who copied work from another student and the student who gave material to be copied </w:t>
      </w:r>
      <w:proofErr w:type="gramStart"/>
      <w:r>
        <w:t>will</w:t>
      </w:r>
      <w:proofErr w:type="gramEnd"/>
      <w:r>
        <w:t xml:space="preserve"> both automatically receive a zero for the assignment. The penalty for violation of this Policy </w:t>
      </w:r>
      <w:proofErr w:type="gramStart"/>
      <w:r>
        <w:t>can also be extended</w:t>
      </w:r>
      <w:proofErr w:type="gramEnd"/>
      <w:r>
        <w:t xml:space="preserve"> to include failure of the course and University disciplinary action.</w:t>
      </w:r>
    </w:p>
    <w:p w14:paraId="63820013" w14:textId="77777777" w:rsidR="00F838B0" w:rsidRDefault="00F838B0" w:rsidP="00166973">
      <w:r>
        <w:t xml:space="preserve">During examinations, you must do your own work. Talking or discussion is not permitted during the examinations, nor </w:t>
      </w:r>
      <w:proofErr w:type="gramStart"/>
      <w:r>
        <w:t>may</w:t>
      </w:r>
      <w:proofErr w:type="gramEnd"/>
      <w:r>
        <w:t xml:space="preserve"> you compare papers, copy from others, or collaborate in any way. Any collaborative behavior during the examinations will result in failure of the exam and may lead to failure of the course and University disciplinary action.</w:t>
      </w:r>
    </w:p>
    <w:p w14:paraId="0D49C900" w14:textId="6BD8267C" w:rsidR="00F838B0" w:rsidRDefault="00F838B0" w:rsidP="00166973">
      <w:pPr>
        <w:pStyle w:val="Heading2"/>
      </w:pPr>
      <w:r w:rsidRPr="00166973">
        <w:t>Accommodations</w:t>
      </w:r>
      <w:r>
        <w:t xml:space="preserve"> for Students with Disabilities:</w:t>
      </w:r>
    </w:p>
    <w:p w14:paraId="62B0AE49" w14:textId="77777777" w:rsidR="00F838B0" w:rsidRDefault="00F838B0" w:rsidP="00166973">
      <w:pPr>
        <w:rPr>
          <w:sz w:val="24"/>
          <w:szCs w:val="24"/>
        </w:rPr>
      </w:pPr>
      <w:r>
        <w:t xml:space="preserve">The University of California Merced is committed to ensuring equal academic opportunities and inclusion for students with disabilities based on the principles of independent living, accessible universal design, and diversity. I am available to discuss appropriate academic accommodations that may be required for a student with disabilities. Requests for academic accommodations are to </w:t>
      </w:r>
      <w:proofErr w:type="gramStart"/>
      <w:r>
        <w:t>be made</w:t>
      </w:r>
      <w:proofErr w:type="gramEnd"/>
      <w:r>
        <w:t xml:space="preserve"> during the first three weeks of the semester, except for unusual circumstances. Students are encouraged to register with Disability Services Center to verify their eligibility for appropriate accommodations.</w:t>
      </w:r>
    </w:p>
    <w:p w14:paraId="2C1C331C" w14:textId="77777777" w:rsidR="00166973" w:rsidRDefault="00166973">
      <w:pPr>
        <w:autoSpaceDE/>
        <w:autoSpaceDN/>
        <w:adjustRightInd/>
        <w:spacing w:after="200" w:line="276" w:lineRule="auto"/>
        <w:ind w:left="0"/>
        <w:rPr>
          <w:rFonts w:ascii="Kievit SC Offc Pro Book" w:hAnsi="Kievit SC Offc Pro Book"/>
          <w:b/>
          <w:bCs/>
          <w:sz w:val="22"/>
        </w:rPr>
      </w:pPr>
      <w:r>
        <w:br w:type="page"/>
      </w:r>
    </w:p>
    <w:p w14:paraId="57C38A68" w14:textId="3BA7B6CA" w:rsidR="00F838B0" w:rsidRDefault="00F838B0" w:rsidP="00166973">
      <w:pPr>
        <w:pStyle w:val="Heading2"/>
      </w:pPr>
      <w:bookmarkStart w:id="0" w:name="_GoBack"/>
      <w:bookmarkEnd w:id="0"/>
      <w:r>
        <w:lastRenderedPageBreak/>
        <w:t>Course Schedule*:</w:t>
      </w:r>
    </w:p>
    <w:p w14:paraId="03A1961F" w14:textId="77777777" w:rsidR="00F838B0" w:rsidRDefault="00F838B0" w:rsidP="00166973">
      <w:pPr>
        <w:pStyle w:val="Heading3"/>
        <w:rPr>
          <w:sz w:val="24"/>
          <w:szCs w:val="24"/>
        </w:rPr>
      </w:pPr>
      <w:r>
        <w:t>Fall 2017 Course Schedule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1446"/>
        <w:gridCol w:w="3723"/>
        <w:gridCol w:w="2890"/>
      </w:tblGrid>
      <w:tr w:rsidR="00F838B0" w14:paraId="31EA3797" w14:textId="77777777" w:rsidTr="00166973">
        <w:trPr>
          <w:trHeight w:val="300"/>
          <w:tblCellSpacing w:w="15" w:type="dxa"/>
        </w:trPr>
        <w:tc>
          <w:tcPr>
            <w:tcW w:w="1425" w:type="dxa"/>
            <w:tcMar>
              <w:top w:w="30" w:type="dxa"/>
              <w:left w:w="30" w:type="dxa"/>
              <w:bottom w:w="30" w:type="dxa"/>
              <w:right w:w="30" w:type="dxa"/>
            </w:tcMar>
            <w:vAlign w:val="center"/>
            <w:hideMark/>
          </w:tcPr>
          <w:p w14:paraId="6908CAAC" w14:textId="77777777" w:rsidR="00F838B0" w:rsidRPr="00166973" w:rsidRDefault="00F838B0" w:rsidP="00166973">
            <w:pPr>
              <w:pStyle w:val="Heading1"/>
              <w:rPr>
                <w:b w:val="0"/>
              </w:rPr>
            </w:pPr>
            <w:r w:rsidRPr="00166973">
              <w:rPr>
                <w:rStyle w:val="Strong"/>
                <w:rFonts w:cs="Arial"/>
                <w:b/>
                <w:color w:val="2D3B45"/>
              </w:rPr>
              <w:t>Date</w:t>
            </w:r>
          </w:p>
        </w:tc>
        <w:tc>
          <w:tcPr>
            <w:tcW w:w="1515" w:type="dxa"/>
            <w:tcMar>
              <w:top w:w="30" w:type="dxa"/>
              <w:left w:w="30" w:type="dxa"/>
              <w:bottom w:w="30" w:type="dxa"/>
              <w:right w:w="30" w:type="dxa"/>
            </w:tcMar>
            <w:vAlign w:val="center"/>
            <w:hideMark/>
          </w:tcPr>
          <w:p w14:paraId="11541728" w14:textId="77777777" w:rsidR="00F838B0" w:rsidRPr="00166973" w:rsidRDefault="00F838B0" w:rsidP="00166973">
            <w:pPr>
              <w:pStyle w:val="Heading1"/>
              <w:rPr>
                <w:b w:val="0"/>
              </w:rPr>
            </w:pPr>
            <w:r w:rsidRPr="00166973">
              <w:rPr>
                <w:rStyle w:val="Strong"/>
                <w:rFonts w:cs="Arial"/>
                <w:b/>
                <w:color w:val="2D3B45"/>
              </w:rPr>
              <w:t>Week</w:t>
            </w:r>
          </w:p>
        </w:tc>
        <w:tc>
          <w:tcPr>
            <w:tcW w:w="4200" w:type="dxa"/>
            <w:tcMar>
              <w:top w:w="30" w:type="dxa"/>
              <w:left w:w="30" w:type="dxa"/>
              <w:bottom w:w="30" w:type="dxa"/>
              <w:right w:w="30" w:type="dxa"/>
            </w:tcMar>
            <w:vAlign w:val="center"/>
            <w:hideMark/>
          </w:tcPr>
          <w:p w14:paraId="620917DF" w14:textId="77777777" w:rsidR="00F838B0" w:rsidRPr="00166973" w:rsidRDefault="00F838B0" w:rsidP="00166973">
            <w:pPr>
              <w:pStyle w:val="Heading1"/>
              <w:rPr>
                <w:b w:val="0"/>
              </w:rPr>
            </w:pPr>
            <w:r w:rsidRPr="00166973">
              <w:rPr>
                <w:rStyle w:val="Strong"/>
                <w:rFonts w:cs="Arial"/>
                <w:b/>
                <w:color w:val="2D3B45"/>
              </w:rPr>
              <w:t>Lecture Topic</w:t>
            </w:r>
          </w:p>
        </w:tc>
        <w:tc>
          <w:tcPr>
            <w:tcW w:w="3240" w:type="dxa"/>
            <w:tcMar>
              <w:top w:w="30" w:type="dxa"/>
              <w:left w:w="30" w:type="dxa"/>
              <w:bottom w:w="30" w:type="dxa"/>
              <w:right w:w="30" w:type="dxa"/>
            </w:tcMar>
            <w:vAlign w:val="center"/>
            <w:hideMark/>
          </w:tcPr>
          <w:p w14:paraId="11E5A4A6" w14:textId="77777777" w:rsidR="00F838B0" w:rsidRPr="00166973" w:rsidRDefault="00F838B0" w:rsidP="00166973">
            <w:pPr>
              <w:pStyle w:val="Heading1"/>
              <w:rPr>
                <w:b w:val="0"/>
              </w:rPr>
            </w:pPr>
            <w:r w:rsidRPr="00166973">
              <w:rPr>
                <w:rStyle w:val="Strong"/>
                <w:rFonts w:cs="Arial"/>
                <w:b/>
                <w:color w:val="2D3B45"/>
              </w:rPr>
              <w:t>Milestone</w:t>
            </w:r>
          </w:p>
        </w:tc>
      </w:tr>
      <w:tr w:rsidR="00F838B0" w14:paraId="084A9AA3" w14:textId="77777777" w:rsidTr="00166973">
        <w:trPr>
          <w:trHeight w:val="300"/>
          <w:tblCellSpacing w:w="15" w:type="dxa"/>
        </w:trPr>
        <w:tc>
          <w:tcPr>
            <w:tcW w:w="1425" w:type="dxa"/>
            <w:tcMar>
              <w:top w:w="30" w:type="dxa"/>
              <w:left w:w="30" w:type="dxa"/>
              <w:bottom w:w="30" w:type="dxa"/>
              <w:right w:w="30" w:type="dxa"/>
            </w:tcMar>
            <w:vAlign w:val="center"/>
            <w:hideMark/>
          </w:tcPr>
          <w:p w14:paraId="01637A0B" w14:textId="77777777" w:rsidR="00F838B0" w:rsidRPr="00166973" w:rsidRDefault="00F838B0" w:rsidP="00166973">
            <w:pPr>
              <w:pStyle w:val="Heading1"/>
              <w:rPr>
                <w:b w:val="0"/>
              </w:rPr>
            </w:pPr>
            <w:r w:rsidRPr="00166973">
              <w:rPr>
                <w:rStyle w:val="Strong"/>
                <w:rFonts w:cs="Arial"/>
                <w:b/>
                <w:color w:val="2D3B45"/>
              </w:rPr>
              <w:t>28-Aug</w:t>
            </w:r>
          </w:p>
        </w:tc>
        <w:tc>
          <w:tcPr>
            <w:tcW w:w="1515" w:type="dxa"/>
            <w:tcMar>
              <w:top w:w="30" w:type="dxa"/>
              <w:left w:w="30" w:type="dxa"/>
              <w:bottom w:w="30" w:type="dxa"/>
              <w:right w:w="30" w:type="dxa"/>
            </w:tcMar>
            <w:vAlign w:val="center"/>
            <w:hideMark/>
          </w:tcPr>
          <w:p w14:paraId="604DB7D5" w14:textId="77777777" w:rsidR="00F838B0" w:rsidRDefault="00F838B0" w:rsidP="00166973">
            <w:r>
              <w:t>1</w:t>
            </w:r>
          </w:p>
        </w:tc>
        <w:tc>
          <w:tcPr>
            <w:tcW w:w="4200" w:type="dxa"/>
            <w:tcMar>
              <w:top w:w="30" w:type="dxa"/>
              <w:left w:w="30" w:type="dxa"/>
              <w:bottom w:w="30" w:type="dxa"/>
              <w:right w:w="30" w:type="dxa"/>
            </w:tcMar>
            <w:vAlign w:val="center"/>
            <w:hideMark/>
          </w:tcPr>
          <w:p w14:paraId="20925D4B" w14:textId="77777777" w:rsidR="00F838B0" w:rsidRDefault="00F838B0" w:rsidP="00166973">
            <w:r>
              <w:t>Introduction to ENGSL, Community Partners &amp; Your Project</w:t>
            </w:r>
          </w:p>
        </w:tc>
        <w:tc>
          <w:tcPr>
            <w:tcW w:w="3240" w:type="dxa"/>
            <w:tcMar>
              <w:top w:w="30" w:type="dxa"/>
              <w:left w:w="30" w:type="dxa"/>
              <w:bottom w:w="30" w:type="dxa"/>
              <w:right w:w="30" w:type="dxa"/>
            </w:tcMar>
            <w:vAlign w:val="center"/>
            <w:hideMark/>
          </w:tcPr>
          <w:p w14:paraId="2A11CF4E" w14:textId="77777777" w:rsidR="00F838B0" w:rsidRDefault="00F838B0" w:rsidP="00166973">
            <w:r>
              <w:t>Forms, Team Building, Calendar, Photo Shoot</w:t>
            </w:r>
          </w:p>
        </w:tc>
      </w:tr>
      <w:tr w:rsidR="00F838B0" w14:paraId="0EEC87BF" w14:textId="77777777" w:rsidTr="00166973">
        <w:trPr>
          <w:trHeight w:val="300"/>
          <w:tblCellSpacing w:w="15" w:type="dxa"/>
        </w:trPr>
        <w:tc>
          <w:tcPr>
            <w:tcW w:w="1425" w:type="dxa"/>
            <w:tcMar>
              <w:top w:w="30" w:type="dxa"/>
              <w:left w:w="30" w:type="dxa"/>
              <w:bottom w:w="30" w:type="dxa"/>
              <w:right w:w="30" w:type="dxa"/>
            </w:tcMar>
            <w:vAlign w:val="center"/>
            <w:hideMark/>
          </w:tcPr>
          <w:p w14:paraId="311B14A4" w14:textId="77777777" w:rsidR="00F838B0" w:rsidRPr="00166973" w:rsidRDefault="00F838B0" w:rsidP="00166973">
            <w:pPr>
              <w:pStyle w:val="Heading1"/>
              <w:rPr>
                <w:b w:val="0"/>
              </w:rPr>
            </w:pPr>
            <w:r w:rsidRPr="00166973">
              <w:rPr>
                <w:rStyle w:val="Strong"/>
                <w:rFonts w:cs="Arial"/>
                <w:b/>
                <w:color w:val="2D3B45"/>
              </w:rPr>
              <w:t>4-Sept</w:t>
            </w:r>
          </w:p>
        </w:tc>
        <w:tc>
          <w:tcPr>
            <w:tcW w:w="1515" w:type="dxa"/>
            <w:tcMar>
              <w:top w:w="30" w:type="dxa"/>
              <w:left w:w="30" w:type="dxa"/>
              <w:bottom w:w="30" w:type="dxa"/>
              <w:right w:w="30" w:type="dxa"/>
            </w:tcMar>
            <w:vAlign w:val="center"/>
            <w:hideMark/>
          </w:tcPr>
          <w:p w14:paraId="76F39E9B" w14:textId="77777777" w:rsidR="00F838B0" w:rsidRDefault="00F838B0" w:rsidP="00166973">
            <w:r>
              <w:t>2</w:t>
            </w:r>
          </w:p>
        </w:tc>
        <w:tc>
          <w:tcPr>
            <w:tcW w:w="4200" w:type="dxa"/>
            <w:tcMar>
              <w:top w:w="30" w:type="dxa"/>
              <w:left w:w="30" w:type="dxa"/>
              <w:bottom w:w="30" w:type="dxa"/>
              <w:right w:w="30" w:type="dxa"/>
            </w:tcMar>
            <w:vAlign w:val="center"/>
            <w:hideMark/>
          </w:tcPr>
          <w:p w14:paraId="7B18A800" w14:textId="77777777" w:rsidR="00F838B0" w:rsidRDefault="00F838B0" w:rsidP="00166973">
            <w:r>
              <w:rPr>
                <w:rStyle w:val="Strong"/>
                <w:rFonts w:ascii="Arial" w:hAnsi="Arial" w:cs="Arial"/>
                <w:color w:val="2D3B45"/>
              </w:rPr>
              <w:t>No School-Labor Day</w:t>
            </w:r>
          </w:p>
        </w:tc>
        <w:tc>
          <w:tcPr>
            <w:tcW w:w="3240" w:type="dxa"/>
            <w:tcMar>
              <w:top w:w="30" w:type="dxa"/>
              <w:left w:w="30" w:type="dxa"/>
              <w:bottom w:w="30" w:type="dxa"/>
              <w:right w:w="30" w:type="dxa"/>
            </w:tcMar>
            <w:vAlign w:val="center"/>
            <w:hideMark/>
          </w:tcPr>
          <w:p w14:paraId="7BF20667" w14:textId="77777777" w:rsidR="00F838B0" w:rsidRDefault="00F838B0" w:rsidP="00166973">
            <w:r>
              <w:t> </w:t>
            </w:r>
          </w:p>
        </w:tc>
      </w:tr>
      <w:tr w:rsidR="00F838B0" w14:paraId="65392BE4" w14:textId="77777777" w:rsidTr="00166973">
        <w:trPr>
          <w:trHeight w:val="300"/>
          <w:tblCellSpacing w:w="15" w:type="dxa"/>
        </w:trPr>
        <w:tc>
          <w:tcPr>
            <w:tcW w:w="1425" w:type="dxa"/>
            <w:tcMar>
              <w:top w:w="30" w:type="dxa"/>
              <w:left w:w="30" w:type="dxa"/>
              <w:bottom w:w="30" w:type="dxa"/>
              <w:right w:w="30" w:type="dxa"/>
            </w:tcMar>
            <w:vAlign w:val="center"/>
            <w:hideMark/>
          </w:tcPr>
          <w:p w14:paraId="23205446" w14:textId="77777777" w:rsidR="00F838B0" w:rsidRPr="00166973" w:rsidRDefault="00F838B0" w:rsidP="00166973">
            <w:pPr>
              <w:pStyle w:val="Heading1"/>
              <w:rPr>
                <w:b w:val="0"/>
              </w:rPr>
            </w:pPr>
            <w:r w:rsidRPr="00166973">
              <w:rPr>
                <w:rStyle w:val="Strong"/>
                <w:rFonts w:cs="Arial"/>
                <w:b/>
                <w:color w:val="2D3B45"/>
              </w:rPr>
              <w:t>11-Sept</w:t>
            </w:r>
          </w:p>
        </w:tc>
        <w:tc>
          <w:tcPr>
            <w:tcW w:w="1515" w:type="dxa"/>
            <w:tcMar>
              <w:top w:w="30" w:type="dxa"/>
              <w:left w:w="30" w:type="dxa"/>
              <w:bottom w:w="30" w:type="dxa"/>
              <w:right w:w="30" w:type="dxa"/>
            </w:tcMar>
            <w:vAlign w:val="center"/>
            <w:hideMark/>
          </w:tcPr>
          <w:p w14:paraId="2A4DC983" w14:textId="77777777" w:rsidR="00F838B0" w:rsidRDefault="00F838B0" w:rsidP="00166973">
            <w:r>
              <w:t>3</w:t>
            </w:r>
          </w:p>
        </w:tc>
        <w:tc>
          <w:tcPr>
            <w:tcW w:w="4200" w:type="dxa"/>
            <w:tcMar>
              <w:top w:w="30" w:type="dxa"/>
              <w:left w:w="30" w:type="dxa"/>
              <w:bottom w:w="30" w:type="dxa"/>
              <w:right w:w="30" w:type="dxa"/>
            </w:tcMar>
            <w:vAlign w:val="center"/>
            <w:hideMark/>
          </w:tcPr>
          <w:p w14:paraId="05387664" w14:textId="77777777" w:rsidR="00F838B0" w:rsidRDefault="00F838B0" w:rsidP="00166973">
            <w:r>
              <w:t>Introduction to Design</w:t>
            </w:r>
          </w:p>
        </w:tc>
        <w:tc>
          <w:tcPr>
            <w:tcW w:w="3240" w:type="dxa"/>
            <w:tcMar>
              <w:top w:w="30" w:type="dxa"/>
              <w:left w:w="30" w:type="dxa"/>
              <w:bottom w:w="30" w:type="dxa"/>
              <w:right w:w="30" w:type="dxa"/>
            </w:tcMar>
            <w:vAlign w:val="center"/>
            <w:hideMark/>
          </w:tcPr>
          <w:p w14:paraId="62229EF6" w14:textId="77777777" w:rsidR="00F838B0" w:rsidRDefault="00F838B0" w:rsidP="00166973"/>
        </w:tc>
      </w:tr>
      <w:tr w:rsidR="00F838B0" w14:paraId="420024BC" w14:textId="77777777" w:rsidTr="00166973">
        <w:trPr>
          <w:trHeight w:val="300"/>
          <w:tblCellSpacing w:w="15" w:type="dxa"/>
        </w:trPr>
        <w:tc>
          <w:tcPr>
            <w:tcW w:w="1425" w:type="dxa"/>
            <w:tcMar>
              <w:top w:w="30" w:type="dxa"/>
              <w:left w:w="30" w:type="dxa"/>
              <w:bottom w:w="30" w:type="dxa"/>
              <w:right w:w="30" w:type="dxa"/>
            </w:tcMar>
            <w:vAlign w:val="center"/>
            <w:hideMark/>
          </w:tcPr>
          <w:p w14:paraId="5D55B294" w14:textId="77777777" w:rsidR="00F838B0" w:rsidRPr="00166973" w:rsidRDefault="00F838B0" w:rsidP="00166973">
            <w:pPr>
              <w:pStyle w:val="Heading1"/>
              <w:rPr>
                <w:b w:val="0"/>
                <w:szCs w:val="24"/>
              </w:rPr>
            </w:pPr>
            <w:r w:rsidRPr="00166973">
              <w:rPr>
                <w:rStyle w:val="Strong"/>
                <w:rFonts w:cs="Arial"/>
                <w:b/>
                <w:color w:val="2D3B45"/>
              </w:rPr>
              <w:t>18-Sept</w:t>
            </w:r>
          </w:p>
        </w:tc>
        <w:tc>
          <w:tcPr>
            <w:tcW w:w="1515" w:type="dxa"/>
            <w:tcMar>
              <w:top w:w="30" w:type="dxa"/>
              <w:left w:w="30" w:type="dxa"/>
              <w:bottom w:w="30" w:type="dxa"/>
              <w:right w:w="30" w:type="dxa"/>
            </w:tcMar>
            <w:vAlign w:val="center"/>
            <w:hideMark/>
          </w:tcPr>
          <w:p w14:paraId="3BB0AF0F" w14:textId="77777777" w:rsidR="00F838B0" w:rsidRDefault="00F838B0" w:rsidP="00166973">
            <w:r>
              <w:t>4</w:t>
            </w:r>
          </w:p>
        </w:tc>
        <w:tc>
          <w:tcPr>
            <w:tcW w:w="4200" w:type="dxa"/>
            <w:tcMar>
              <w:top w:w="30" w:type="dxa"/>
              <w:left w:w="30" w:type="dxa"/>
              <w:bottom w:w="30" w:type="dxa"/>
              <w:right w:w="30" w:type="dxa"/>
            </w:tcMar>
            <w:vAlign w:val="center"/>
            <w:hideMark/>
          </w:tcPr>
          <w:p w14:paraId="04389D62" w14:textId="77777777" w:rsidR="00F838B0" w:rsidRDefault="00F838B0" w:rsidP="00166973">
            <w:r>
              <w:t>Teamwork and Project Management, and  Productivity Tools</w:t>
            </w:r>
          </w:p>
        </w:tc>
        <w:tc>
          <w:tcPr>
            <w:tcW w:w="3240" w:type="dxa"/>
            <w:tcMar>
              <w:top w:w="30" w:type="dxa"/>
              <w:left w:w="30" w:type="dxa"/>
              <w:bottom w:w="30" w:type="dxa"/>
              <w:right w:w="30" w:type="dxa"/>
            </w:tcMar>
            <w:vAlign w:val="center"/>
            <w:hideMark/>
          </w:tcPr>
          <w:p w14:paraId="0AFA5E4B" w14:textId="77777777" w:rsidR="00F838B0" w:rsidRDefault="00F838B0" w:rsidP="00166973">
            <w:r>
              <w:t>Semester Proposals Due</w:t>
            </w:r>
          </w:p>
        </w:tc>
      </w:tr>
      <w:tr w:rsidR="00F838B0" w14:paraId="5591B9C7" w14:textId="77777777" w:rsidTr="00166973">
        <w:trPr>
          <w:trHeight w:val="300"/>
          <w:tblCellSpacing w:w="15" w:type="dxa"/>
        </w:trPr>
        <w:tc>
          <w:tcPr>
            <w:tcW w:w="1425" w:type="dxa"/>
            <w:tcMar>
              <w:top w:w="30" w:type="dxa"/>
              <w:left w:w="30" w:type="dxa"/>
              <w:bottom w:w="30" w:type="dxa"/>
              <w:right w:w="30" w:type="dxa"/>
            </w:tcMar>
            <w:vAlign w:val="center"/>
            <w:hideMark/>
          </w:tcPr>
          <w:p w14:paraId="1A8E10B3" w14:textId="77777777" w:rsidR="00F838B0" w:rsidRPr="00166973" w:rsidRDefault="00F838B0" w:rsidP="00166973">
            <w:pPr>
              <w:pStyle w:val="Heading1"/>
              <w:rPr>
                <w:b w:val="0"/>
              </w:rPr>
            </w:pPr>
            <w:r w:rsidRPr="00166973">
              <w:rPr>
                <w:rStyle w:val="Strong"/>
                <w:rFonts w:cs="Arial"/>
                <w:b/>
                <w:color w:val="2D3B45"/>
              </w:rPr>
              <w:t>25-Sept</w:t>
            </w:r>
          </w:p>
        </w:tc>
        <w:tc>
          <w:tcPr>
            <w:tcW w:w="1515" w:type="dxa"/>
            <w:tcMar>
              <w:top w:w="30" w:type="dxa"/>
              <w:left w:w="30" w:type="dxa"/>
              <w:bottom w:w="30" w:type="dxa"/>
              <w:right w:w="30" w:type="dxa"/>
            </w:tcMar>
            <w:vAlign w:val="center"/>
            <w:hideMark/>
          </w:tcPr>
          <w:p w14:paraId="572352AE" w14:textId="77777777" w:rsidR="00F838B0" w:rsidRDefault="00F838B0" w:rsidP="00166973">
            <w:r>
              <w:t>5</w:t>
            </w:r>
          </w:p>
        </w:tc>
        <w:tc>
          <w:tcPr>
            <w:tcW w:w="4200" w:type="dxa"/>
            <w:tcMar>
              <w:top w:w="30" w:type="dxa"/>
              <w:left w:w="30" w:type="dxa"/>
              <w:bottom w:w="30" w:type="dxa"/>
              <w:right w:w="30" w:type="dxa"/>
            </w:tcMar>
            <w:vAlign w:val="center"/>
            <w:hideMark/>
          </w:tcPr>
          <w:p w14:paraId="0127CB23" w14:textId="77777777" w:rsidR="00F838B0" w:rsidRDefault="00F838B0" w:rsidP="00166973">
            <w:r>
              <w:t>Effective Design Documentation &amp; Reflective Thinking</w:t>
            </w:r>
          </w:p>
        </w:tc>
        <w:tc>
          <w:tcPr>
            <w:tcW w:w="3240" w:type="dxa"/>
            <w:tcMar>
              <w:top w:w="30" w:type="dxa"/>
              <w:left w:w="30" w:type="dxa"/>
              <w:bottom w:w="30" w:type="dxa"/>
              <w:right w:w="30" w:type="dxa"/>
            </w:tcMar>
            <w:vAlign w:val="center"/>
            <w:hideMark/>
          </w:tcPr>
          <w:p w14:paraId="6EA89CBC" w14:textId="77777777" w:rsidR="00F838B0" w:rsidRDefault="00F838B0" w:rsidP="00166973"/>
        </w:tc>
      </w:tr>
      <w:tr w:rsidR="00F838B0" w14:paraId="66FAA20E" w14:textId="77777777" w:rsidTr="00166973">
        <w:trPr>
          <w:trHeight w:val="300"/>
          <w:tblCellSpacing w:w="15" w:type="dxa"/>
        </w:trPr>
        <w:tc>
          <w:tcPr>
            <w:tcW w:w="1425" w:type="dxa"/>
            <w:tcMar>
              <w:top w:w="30" w:type="dxa"/>
              <w:left w:w="30" w:type="dxa"/>
              <w:bottom w:w="30" w:type="dxa"/>
              <w:right w:w="30" w:type="dxa"/>
            </w:tcMar>
            <w:vAlign w:val="center"/>
            <w:hideMark/>
          </w:tcPr>
          <w:p w14:paraId="5290F8CF" w14:textId="77777777" w:rsidR="00F838B0" w:rsidRPr="00166973" w:rsidRDefault="00F838B0" w:rsidP="00166973">
            <w:pPr>
              <w:pStyle w:val="Heading1"/>
              <w:rPr>
                <w:b w:val="0"/>
                <w:szCs w:val="24"/>
              </w:rPr>
            </w:pPr>
            <w:r w:rsidRPr="00166973">
              <w:rPr>
                <w:rStyle w:val="Strong"/>
                <w:rFonts w:cs="Arial"/>
                <w:b/>
                <w:color w:val="2D3B45"/>
              </w:rPr>
              <w:t>2-Oct</w:t>
            </w:r>
          </w:p>
        </w:tc>
        <w:tc>
          <w:tcPr>
            <w:tcW w:w="1515" w:type="dxa"/>
            <w:tcMar>
              <w:top w:w="30" w:type="dxa"/>
              <w:left w:w="30" w:type="dxa"/>
              <w:bottom w:w="30" w:type="dxa"/>
              <w:right w:w="30" w:type="dxa"/>
            </w:tcMar>
            <w:vAlign w:val="center"/>
            <w:hideMark/>
          </w:tcPr>
          <w:p w14:paraId="1EA5FE29" w14:textId="77777777" w:rsidR="00F838B0" w:rsidRDefault="00F838B0" w:rsidP="00166973">
            <w:r>
              <w:t>6</w:t>
            </w:r>
          </w:p>
        </w:tc>
        <w:tc>
          <w:tcPr>
            <w:tcW w:w="4200" w:type="dxa"/>
            <w:tcMar>
              <w:top w:w="30" w:type="dxa"/>
              <w:left w:w="30" w:type="dxa"/>
              <w:bottom w:w="30" w:type="dxa"/>
              <w:right w:w="30" w:type="dxa"/>
            </w:tcMar>
            <w:vAlign w:val="center"/>
            <w:hideMark/>
          </w:tcPr>
          <w:p w14:paraId="61142004" w14:textId="77777777" w:rsidR="00F838B0" w:rsidRDefault="00F838B0" w:rsidP="00166973">
            <w:r>
              <w:t>Design Tasks and Strategies</w:t>
            </w:r>
          </w:p>
        </w:tc>
        <w:tc>
          <w:tcPr>
            <w:tcW w:w="3240" w:type="dxa"/>
            <w:tcMar>
              <w:top w:w="30" w:type="dxa"/>
              <w:left w:w="30" w:type="dxa"/>
              <w:bottom w:w="30" w:type="dxa"/>
              <w:right w:w="30" w:type="dxa"/>
            </w:tcMar>
            <w:vAlign w:val="center"/>
            <w:hideMark/>
          </w:tcPr>
          <w:p w14:paraId="5C1D3156" w14:textId="77777777" w:rsidR="00F838B0" w:rsidRDefault="00F838B0" w:rsidP="00166973">
            <w:r>
              <w:t>Preliminary Design Review, PDR Poster</w:t>
            </w:r>
          </w:p>
        </w:tc>
      </w:tr>
      <w:tr w:rsidR="00F838B0" w14:paraId="5FCED895" w14:textId="77777777" w:rsidTr="00166973">
        <w:trPr>
          <w:trHeight w:val="300"/>
          <w:tblCellSpacing w:w="15" w:type="dxa"/>
        </w:trPr>
        <w:tc>
          <w:tcPr>
            <w:tcW w:w="1425" w:type="dxa"/>
            <w:tcMar>
              <w:top w:w="30" w:type="dxa"/>
              <w:left w:w="30" w:type="dxa"/>
              <w:bottom w:w="30" w:type="dxa"/>
              <w:right w:w="30" w:type="dxa"/>
            </w:tcMar>
            <w:vAlign w:val="center"/>
            <w:hideMark/>
          </w:tcPr>
          <w:p w14:paraId="3827EFEB" w14:textId="77777777" w:rsidR="00F838B0" w:rsidRPr="00166973" w:rsidRDefault="00F838B0" w:rsidP="00166973">
            <w:pPr>
              <w:pStyle w:val="Heading1"/>
              <w:rPr>
                <w:b w:val="0"/>
              </w:rPr>
            </w:pPr>
            <w:r w:rsidRPr="00166973">
              <w:rPr>
                <w:rStyle w:val="Strong"/>
                <w:rFonts w:cs="Arial"/>
                <w:b/>
                <w:color w:val="2D3B45"/>
              </w:rPr>
              <w:t>9-Oct</w:t>
            </w:r>
          </w:p>
        </w:tc>
        <w:tc>
          <w:tcPr>
            <w:tcW w:w="1515" w:type="dxa"/>
            <w:tcMar>
              <w:top w:w="30" w:type="dxa"/>
              <w:left w:w="30" w:type="dxa"/>
              <w:bottom w:w="30" w:type="dxa"/>
              <w:right w:w="30" w:type="dxa"/>
            </w:tcMar>
            <w:vAlign w:val="center"/>
            <w:hideMark/>
          </w:tcPr>
          <w:p w14:paraId="6F2BD55F" w14:textId="77777777" w:rsidR="00F838B0" w:rsidRDefault="00F838B0" w:rsidP="00166973">
            <w:r>
              <w:t>7</w:t>
            </w:r>
          </w:p>
        </w:tc>
        <w:tc>
          <w:tcPr>
            <w:tcW w:w="4200" w:type="dxa"/>
            <w:tcMar>
              <w:top w:w="30" w:type="dxa"/>
              <w:left w:w="30" w:type="dxa"/>
              <w:bottom w:w="30" w:type="dxa"/>
              <w:right w:w="30" w:type="dxa"/>
            </w:tcMar>
            <w:vAlign w:val="center"/>
            <w:hideMark/>
          </w:tcPr>
          <w:p w14:paraId="7FA596E4" w14:textId="77777777" w:rsidR="00F838B0" w:rsidRDefault="00F838B0" w:rsidP="00166973">
            <w:r>
              <w:t>Understanding Social Context</w:t>
            </w:r>
          </w:p>
        </w:tc>
        <w:tc>
          <w:tcPr>
            <w:tcW w:w="3240" w:type="dxa"/>
            <w:tcMar>
              <w:top w:w="30" w:type="dxa"/>
              <w:left w:w="30" w:type="dxa"/>
              <w:bottom w:w="30" w:type="dxa"/>
              <w:right w:w="30" w:type="dxa"/>
            </w:tcMar>
            <w:vAlign w:val="center"/>
            <w:hideMark/>
          </w:tcPr>
          <w:p w14:paraId="0E9AB2ED" w14:textId="77777777" w:rsidR="00F838B0" w:rsidRDefault="00F838B0" w:rsidP="00166973">
            <w:r>
              <w:t> </w:t>
            </w:r>
          </w:p>
        </w:tc>
      </w:tr>
      <w:tr w:rsidR="00F838B0" w14:paraId="32856153" w14:textId="77777777" w:rsidTr="00166973">
        <w:trPr>
          <w:trHeight w:val="300"/>
          <w:tblCellSpacing w:w="15" w:type="dxa"/>
        </w:trPr>
        <w:tc>
          <w:tcPr>
            <w:tcW w:w="1425" w:type="dxa"/>
            <w:tcMar>
              <w:top w:w="30" w:type="dxa"/>
              <w:left w:w="30" w:type="dxa"/>
              <w:bottom w:w="30" w:type="dxa"/>
              <w:right w:w="30" w:type="dxa"/>
            </w:tcMar>
            <w:vAlign w:val="center"/>
            <w:hideMark/>
          </w:tcPr>
          <w:p w14:paraId="1D57A599" w14:textId="77777777" w:rsidR="00F838B0" w:rsidRPr="00166973" w:rsidRDefault="00F838B0" w:rsidP="00166973">
            <w:pPr>
              <w:pStyle w:val="Heading1"/>
              <w:rPr>
                <w:b w:val="0"/>
              </w:rPr>
            </w:pPr>
            <w:r w:rsidRPr="00166973">
              <w:rPr>
                <w:rStyle w:val="Strong"/>
                <w:rFonts w:cs="Arial"/>
                <w:b/>
                <w:color w:val="2D3B45"/>
              </w:rPr>
              <w:t>16-Oct</w:t>
            </w:r>
          </w:p>
        </w:tc>
        <w:tc>
          <w:tcPr>
            <w:tcW w:w="1515" w:type="dxa"/>
            <w:tcMar>
              <w:top w:w="30" w:type="dxa"/>
              <w:left w:w="30" w:type="dxa"/>
              <w:bottom w:w="30" w:type="dxa"/>
              <w:right w:w="30" w:type="dxa"/>
            </w:tcMar>
            <w:vAlign w:val="center"/>
            <w:hideMark/>
          </w:tcPr>
          <w:p w14:paraId="46788D6A" w14:textId="77777777" w:rsidR="00F838B0" w:rsidRDefault="00F838B0" w:rsidP="00166973">
            <w:r>
              <w:t>8</w:t>
            </w:r>
          </w:p>
        </w:tc>
        <w:tc>
          <w:tcPr>
            <w:tcW w:w="4200" w:type="dxa"/>
            <w:tcMar>
              <w:top w:w="30" w:type="dxa"/>
              <w:left w:w="30" w:type="dxa"/>
              <w:bottom w:w="30" w:type="dxa"/>
              <w:right w:w="30" w:type="dxa"/>
            </w:tcMar>
            <w:vAlign w:val="center"/>
            <w:hideMark/>
          </w:tcPr>
          <w:p w14:paraId="19D5E324" w14:textId="77777777" w:rsidR="00F838B0" w:rsidRDefault="00F838B0" w:rsidP="00166973">
            <w:r>
              <w:t>Ethics</w:t>
            </w:r>
          </w:p>
        </w:tc>
        <w:tc>
          <w:tcPr>
            <w:tcW w:w="3240" w:type="dxa"/>
            <w:tcMar>
              <w:top w:w="30" w:type="dxa"/>
              <w:left w:w="30" w:type="dxa"/>
              <w:bottom w:w="30" w:type="dxa"/>
              <w:right w:w="30" w:type="dxa"/>
            </w:tcMar>
            <w:vAlign w:val="center"/>
            <w:hideMark/>
          </w:tcPr>
          <w:p w14:paraId="3D77A86E" w14:textId="77777777" w:rsidR="00F838B0" w:rsidRDefault="00F838B0" w:rsidP="00166973"/>
        </w:tc>
      </w:tr>
      <w:tr w:rsidR="00F838B0" w14:paraId="2CD2A065" w14:textId="77777777" w:rsidTr="00166973">
        <w:trPr>
          <w:trHeight w:val="300"/>
          <w:tblCellSpacing w:w="15" w:type="dxa"/>
        </w:trPr>
        <w:tc>
          <w:tcPr>
            <w:tcW w:w="1425" w:type="dxa"/>
            <w:tcMar>
              <w:top w:w="30" w:type="dxa"/>
              <w:left w:w="30" w:type="dxa"/>
              <w:bottom w:w="30" w:type="dxa"/>
              <w:right w:w="30" w:type="dxa"/>
            </w:tcMar>
            <w:vAlign w:val="center"/>
            <w:hideMark/>
          </w:tcPr>
          <w:p w14:paraId="41F36D11" w14:textId="77777777" w:rsidR="00F838B0" w:rsidRPr="00166973" w:rsidRDefault="00F838B0" w:rsidP="00166973">
            <w:pPr>
              <w:pStyle w:val="Heading1"/>
              <w:rPr>
                <w:b w:val="0"/>
                <w:szCs w:val="24"/>
              </w:rPr>
            </w:pPr>
            <w:r w:rsidRPr="00166973">
              <w:rPr>
                <w:rStyle w:val="Strong"/>
                <w:rFonts w:cs="Arial"/>
                <w:b/>
                <w:color w:val="2D3B45"/>
              </w:rPr>
              <w:t>23-Oct</w:t>
            </w:r>
          </w:p>
        </w:tc>
        <w:tc>
          <w:tcPr>
            <w:tcW w:w="1515" w:type="dxa"/>
            <w:tcMar>
              <w:top w:w="30" w:type="dxa"/>
              <w:left w:w="30" w:type="dxa"/>
              <w:bottom w:w="30" w:type="dxa"/>
              <w:right w:w="30" w:type="dxa"/>
            </w:tcMar>
            <w:vAlign w:val="center"/>
            <w:hideMark/>
          </w:tcPr>
          <w:p w14:paraId="32ABFCB1" w14:textId="77777777" w:rsidR="00F838B0" w:rsidRDefault="00F838B0" w:rsidP="00166973">
            <w:r>
              <w:t>9</w:t>
            </w:r>
          </w:p>
        </w:tc>
        <w:tc>
          <w:tcPr>
            <w:tcW w:w="4200" w:type="dxa"/>
            <w:tcMar>
              <w:top w:w="30" w:type="dxa"/>
              <w:left w:w="30" w:type="dxa"/>
              <w:bottom w:w="30" w:type="dxa"/>
              <w:right w:w="30" w:type="dxa"/>
            </w:tcMar>
            <w:vAlign w:val="center"/>
            <w:hideMark/>
          </w:tcPr>
          <w:p w14:paraId="0B09F223" w14:textId="77777777" w:rsidR="00F838B0" w:rsidRDefault="00F838B0" w:rsidP="00166973">
            <w:r>
              <w:t>Specification Development, Functional Decomposition, Brainstorming</w:t>
            </w:r>
          </w:p>
        </w:tc>
        <w:tc>
          <w:tcPr>
            <w:tcW w:w="3240" w:type="dxa"/>
            <w:tcMar>
              <w:top w:w="30" w:type="dxa"/>
              <w:left w:w="30" w:type="dxa"/>
              <w:bottom w:w="30" w:type="dxa"/>
              <w:right w:w="30" w:type="dxa"/>
            </w:tcMar>
            <w:vAlign w:val="center"/>
            <w:hideMark/>
          </w:tcPr>
          <w:p w14:paraId="179AE868" w14:textId="77777777" w:rsidR="00F838B0" w:rsidRDefault="00F838B0" w:rsidP="00166973">
            <w:r>
              <w:t> </w:t>
            </w:r>
          </w:p>
        </w:tc>
      </w:tr>
      <w:tr w:rsidR="00F838B0" w14:paraId="1C85B236" w14:textId="77777777" w:rsidTr="00166973">
        <w:trPr>
          <w:trHeight w:val="300"/>
          <w:tblCellSpacing w:w="15" w:type="dxa"/>
        </w:trPr>
        <w:tc>
          <w:tcPr>
            <w:tcW w:w="1425" w:type="dxa"/>
            <w:tcMar>
              <w:top w:w="30" w:type="dxa"/>
              <w:left w:w="30" w:type="dxa"/>
              <w:bottom w:w="30" w:type="dxa"/>
              <w:right w:w="30" w:type="dxa"/>
            </w:tcMar>
            <w:vAlign w:val="center"/>
            <w:hideMark/>
          </w:tcPr>
          <w:p w14:paraId="27600887" w14:textId="77777777" w:rsidR="00F838B0" w:rsidRPr="00166973" w:rsidRDefault="00F838B0" w:rsidP="00166973">
            <w:pPr>
              <w:pStyle w:val="Heading1"/>
              <w:rPr>
                <w:b w:val="0"/>
              </w:rPr>
            </w:pPr>
            <w:r w:rsidRPr="00166973">
              <w:rPr>
                <w:rStyle w:val="Strong"/>
                <w:rFonts w:cs="Arial"/>
                <w:b/>
                <w:color w:val="2D3B45"/>
              </w:rPr>
              <w:t>30-Oct</w:t>
            </w:r>
          </w:p>
        </w:tc>
        <w:tc>
          <w:tcPr>
            <w:tcW w:w="1515" w:type="dxa"/>
            <w:tcMar>
              <w:top w:w="30" w:type="dxa"/>
              <w:left w:w="30" w:type="dxa"/>
              <w:bottom w:w="30" w:type="dxa"/>
              <w:right w:w="30" w:type="dxa"/>
            </w:tcMar>
            <w:vAlign w:val="center"/>
            <w:hideMark/>
          </w:tcPr>
          <w:p w14:paraId="2A33E19C" w14:textId="77777777" w:rsidR="00F838B0" w:rsidRDefault="00F838B0" w:rsidP="00166973">
            <w:r>
              <w:t>10</w:t>
            </w:r>
          </w:p>
        </w:tc>
        <w:tc>
          <w:tcPr>
            <w:tcW w:w="4200" w:type="dxa"/>
            <w:tcMar>
              <w:top w:w="30" w:type="dxa"/>
              <w:left w:w="30" w:type="dxa"/>
              <w:bottom w:w="30" w:type="dxa"/>
              <w:right w:w="30" w:type="dxa"/>
            </w:tcMar>
            <w:vAlign w:val="center"/>
            <w:hideMark/>
          </w:tcPr>
          <w:p w14:paraId="2362EADA" w14:textId="77777777" w:rsidR="00F838B0" w:rsidRDefault="00F838B0" w:rsidP="00166973">
            <w:r>
              <w:t>Tests, Prototyping</w:t>
            </w:r>
          </w:p>
        </w:tc>
        <w:tc>
          <w:tcPr>
            <w:tcW w:w="3240" w:type="dxa"/>
            <w:tcMar>
              <w:top w:w="30" w:type="dxa"/>
              <w:left w:w="30" w:type="dxa"/>
              <w:bottom w:w="30" w:type="dxa"/>
              <w:right w:w="30" w:type="dxa"/>
            </w:tcMar>
            <w:vAlign w:val="center"/>
            <w:hideMark/>
          </w:tcPr>
          <w:p w14:paraId="24D8641F" w14:textId="77777777" w:rsidR="00F838B0" w:rsidRDefault="00F838B0" w:rsidP="00166973"/>
        </w:tc>
      </w:tr>
      <w:tr w:rsidR="00F838B0" w14:paraId="7A99A004" w14:textId="77777777" w:rsidTr="00166973">
        <w:trPr>
          <w:trHeight w:val="300"/>
          <w:tblCellSpacing w:w="15" w:type="dxa"/>
        </w:trPr>
        <w:tc>
          <w:tcPr>
            <w:tcW w:w="1425" w:type="dxa"/>
            <w:tcMar>
              <w:top w:w="30" w:type="dxa"/>
              <w:left w:w="30" w:type="dxa"/>
              <w:bottom w:w="30" w:type="dxa"/>
              <w:right w:w="30" w:type="dxa"/>
            </w:tcMar>
            <w:vAlign w:val="center"/>
            <w:hideMark/>
          </w:tcPr>
          <w:p w14:paraId="501276E4" w14:textId="77777777" w:rsidR="00F838B0" w:rsidRPr="00166973" w:rsidRDefault="00F838B0" w:rsidP="00166973">
            <w:pPr>
              <w:pStyle w:val="Heading1"/>
              <w:rPr>
                <w:b w:val="0"/>
                <w:szCs w:val="24"/>
              </w:rPr>
            </w:pPr>
            <w:r w:rsidRPr="00166973">
              <w:rPr>
                <w:rStyle w:val="Strong"/>
                <w:rFonts w:cs="Arial"/>
                <w:b/>
                <w:color w:val="2D3B45"/>
              </w:rPr>
              <w:t>6-Nov</w:t>
            </w:r>
          </w:p>
        </w:tc>
        <w:tc>
          <w:tcPr>
            <w:tcW w:w="1515" w:type="dxa"/>
            <w:tcMar>
              <w:top w:w="30" w:type="dxa"/>
              <w:left w:w="30" w:type="dxa"/>
              <w:bottom w:w="30" w:type="dxa"/>
              <w:right w:w="30" w:type="dxa"/>
            </w:tcMar>
            <w:vAlign w:val="center"/>
            <w:hideMark/>
          </w:tcPr>
          <w:p w14:paraId="6F67E849" w14:textId="77777777" w:rsidR="00F838B0" w:rsidRDefault="00F838B0" w:rsidP="00166973">
            <w:r>
              <w:t>11</w:t>
            </w:r>
          </w:p>
        </w:tc>
        <w:tc>
          <w:tcPr>
            <w:tcW w:w="4200" w:type="dxa"/>
            <w:tcMar>
              <w:top w:w="30" w:type="dxa"/>
              <w:left w:w="30" w:type="dxa"/>
              <w:bottom w:w="30" w:type="dxa"/>
              <w:right w:w="30" w:type="dxa"/>
            </w:tcMar>
            <w:vAlign w:val="center"/>
            <w:hideMark/>
          </w:tcPr>
          <w:p w14:paraId="00472219" w14:textId="77777777" w:rsidR="00F838B0" w:rsidRDefault="00F838B0" w:rsidP="00166973">
            <w:r>
              <w:t>DMFEA</w:t>
            </w:r>
          </w:p>
        </w:tc>
        <w:tc>
          <w:tcPr>
            <w:tcW w:w="3240" w:type="dxa"/>
            <w:tcMar>
              <w:top w:w="30" w:type="dxa"/>
              <w:left w:w="30" w:type="dxa"/>
              <w:bottom w:w="30" w:type="dxa"/>
              <w:right w:w="30" w:type="dxa"/>
            </w:tcMar>
            <w:vAlign w:val="center"/>
            <w:hideMark/>
          </w:tcPr>
          <w:p w14:paraId="43F3CA03" w14:textId="77777777" w:rsidR="00F838B0" w:rsidRDefault="00F838B0" w:rsidP="00166973"/>
        </w:tc>
      </w:tr>
      <w:tr w:rsidR="00F838B0" w14:paraId="3093F95D" w14:textId="77777777" w:rsidTr="00166973">
        <w:trPr>
          <w:trHeight w:val="300"/>
          <w:tblCellSpacing w:w="15" w:type="dxa"/>
        </w:trPr>
        <w:tc>
          <w:tcPr>
            <w:tcW w:w="1425" w:type="dxa"/>
            <w:tcMar>
              <w:top w:w="30" w:type="dxa"/>
              <w:left w:w="30" w:type="dxa"/>
              <w:bottom w:w="30" w:type="dxa"/>
              <w:right w:w="30" w:type="dxa"/>
            </w:tcMar>
            <w:vAlign w:val="center"/>
            <w:hideMark/>
          </w:tcPr>
          <w:p w14:paraId="729CBA41" w14:textId="77777777" w:rsidR="00F838B0" w:rsidRPr="00166973" w:rsidRDefault="00F838B0" w:rsidP="00166973">
            <w:pPr>
              <w:pStyle w:val="Heading1"/>
              <w:rPr>
                <w:b w:val="0"/>
                <w:szCs w:val="24"/>
              </w:rPr>
            </w:pPr>
            <w:r w:rsidRPr="00166973">
              <w:rPr>
                <w:rStyle w:val="Strong"/>
                <w:rFonts w:cs="Arial"/>
                <w:b/>
                <w:color w:val="2D3B45"/>
              </w:rPr>
              <w:t>13-Nov</w:t>
            </w:r>
          </w:p>
        </w:tc>
        <w:tc>
          <w:tcPr>
            <w:tcW w:w="1515" w:type="dxa"/>
            <w:tcMar>
              <w:top w:w="30" w:type="dxa"/>
              <w:left w:w="30" w:type="dxa"/>
              <w:bottom w:w="30" w:type="dxa"/>
              <w:right w:w="30" w:type="dxa"/>
            </w:tcMar>
            <w:vAlign w:val="center"/>
            <w:hideMark/>
          </w:tcPr>
          <w:p w14:paraId="01A232BF" w14:textId="77777777" w:rsidR="00F838B0" w:rsidRDefault="00F838B0" w:rsidP="00166973">
            <w:r>
              <w:t>12</w:t>
            </w:r>
          </w:p>
        </w:tc>
        <w:tc>
          <w:tcPr>
            <w:tcW w:w="4200" w:type="dxa"/>
            <w:tcMar>
              <w:top w:w="30" w:type="dxa"/>
              <w:left w:w="30" w:type="dxa"/>
              <w:bottom w:w="30" w:type="dxa"/>
              <w:right w:w="30" w:type="dxa"/>
            </w:tcMar>
            <w:vAlign w:val="center"/>
            <w:hideMark/>
          </w:tcPr>
          <w:p w14:paraId="468188DA" w14:textId="77777777" w:rsidR="00F838B0" w:rsidRDefault="00F838B0" w:rsidP="00166973">
            <w:r>
              <w:t>Presentations</w:t>
            </w:r>
          </w:p>
        </w:tc>
        <w:tc>
          <w:tcPr>
            <w:tcW w:w="3240" w:type="dxa"/>
            <w:tcMar>
              <w:top w:w="30" w:type="dxa"/>
              <w:left w:w="30" w:type="dxa"/>
              <w:bottom w:w="30" w:type="dxa"/>
              <w:right w:w="30" w:type="dxa"/>
            </w:tcMar>
            <w:vAlign w:val="center"/>
            <w:hideMark/>
          </w:tcPr>
          <w:p w14:paraId="726BE743" w14:textId="77777777" w:rsidR="00F838B0" w:rsidRDefault="00F838B0" w:rsidP="00166973"/>
        </w:tc>
      </w:tr>
      <w:tr w:rsidR="00F838B0" w14:paraId="27C35DA8" w14:textId="77777777" w:rsidTr="00166973">
        <w:trPr>
          <w:trHeight w:val="300"/>
          <w:tblCellSpacing w:w="15" w:type="dxa"/>
        </w:trPr>
        <w:tc>
          <w:tcPr>
            <w:tcW w:w="1425" w:type="dxa"/>
            <w:tcMar>
              <w:top w:w="30" w:type="dxa"/>
              <w:left w:w="30" w:type="dxa"/>
              <w:bottom w:w="30" w:type="dxa"/>
              <w:right w:w="30" w:type="dxa"/>
            </w:tcMar>
            <w:vAlign w:val="center"/>
            <w:hideMark/>
          </w:tcPr>
          <w:p w14:paraId="37D240B9" w14:textId="77777777" w:rsidR="00F838B0" w:rsidRPr="00166973" w:rsidRDefault="00F838B0" w:rsidP="00166973">
            <w:pPr>
              <w:pStyle w:val="Heading1"/>
              <w:rPr>
                <w:b w:val="0"/>
                <w:szCs w:val="24"/>
              </w:rPr>
            </w:pPr>
            <w:r w:rsidRPr="00166973">
              <w:rPr>
                <w:rStyle w:val="Strong"/>
                <w:rFonts w:cs="Arial"/>
                <w:b/>
                <w:color w:val="2D3B45"/>
              </w:rPr>
              <w:t>20-Nov</w:t>
            </w:r>
          </w:p>
        </w:tc>
        <w:tc>
          <w:tcPr>
            <w:tcW w:w="1515" w:type="dxa"/>
            <w:tcMar>
              <w:top w:w="30" w:type="dxa"/>
              <w:left w:w="30" w:type="dxa"/>
              <w:bottom w:w="30" w:type="dxa"/>
              <w:right w:w="30" w:type="dxa"/>
            </w:tcMar>
            <w:vAlign w:val="center"/>
            <w:hideMark/>
          </w:tcPr>
          <w:p w14:paraId="1809CE2E" w14:textId="77777777" w:rsidR="00F838B0" w:rsidRDefault="00F838B0" w:rsidP="00166973">
            <w:r>
              <w:t>13</w:t>
            </w:r>
          </w:p>
        </w:tc>
        <w:tc>
          <w:tcPr>
            <w:tcW w:w="4200" w:type="dxa"/>
            <w:tcMar>
              <w:top w:w="30" w:type="dxa"/>
              <w:left w:w="30" w:type="dxa"/>
              <w:bottom w:w="30" w:type="dxa"/>
              <w:right w:w="30" w:type="dxa"/>
            </w:tcMar>
            <w:vAlign w:val="center"/>
            <w:hideMark/>
          </w:tcPr>
          <w:p w14:paraId="4B376D70" w14:textId="77777777" w:rsidR="00F838B0" w:rsidRDefault="00F838B0" w:rsidP="00166973">
            <w:r>
              <w:t>Collaborative Writing</w:t>
            </w:r>
          </w:p>
        </w:tc>
        <w:tc>
          <w:tcPr>
            <w:tcW w:w="3240" w:type="dxa"/>
            <w:tcMar>
              <w:top w:w="30" w:type="dxa"/>
              <w:left w:w="30" w:type="dxa"/>
              <w:bottom w:w="30" w:type="dxa"/>
              <w:right w:w="30" w:type="dxa"/>
            </w:tcMar>
            <w:vAlign w:val="center"/>
            <w:hideMark/>
          </w:tcPr>
          <w:p w14:paraId="286E3A68" w14:textId="77777777" w:rsidR="00F838B0" w:rsidRDefault="00F838B0" w:rsidP="00166973">
            <w:r>
              <w:t> </w:t>
            </w:r>
          </w:p>
        </w:tc>
      </w:tr>
      <w:tr w:rsidR="00F838B0" w14:paraId="79E0462F" w14:textId="77777777" w:rsidTr="00166973">
        <w:trPr>
          <w:trHeight w:val="300"/>
          <w:tblCellSpacing w:w="15" w:type="dxa"/>
        </w:trPr>
        <w:tc>
          <w:tcPr>
            <w:tcW w:w="1425" w:type="dxa"/>
            <w:tcMar>
              <w:top w:w="30" w:type="dxa"/>
              <w:left w:w="30" w:type="dxa"/>
              <w:bottom w:w="30" w:type="dxa"/>
              <w:right w:w="30" w:type="dxa"/>
            </w:tcMar>
            <w:vAlign w:val="center"/>
            <w:hideMark/>
          </w:tcPr>
          <w:p w14:paraId="0CECC083" w14:textId="77777777" w:rsidR="00F838B0" w:rsidRPr="00166973" w:rsidRDefault="00F838B0" w:rsidP="00166973">
            <w:pPr>
              <w:pStyle w:val="Heading1"/>
              <w:rPr>
                <w:b w:val="0"/>
              </w:rPr>
            </w:pPr>
            <w:r w:rsidRPr="00166973">
              <w:rPr>
                <w:rStyle w:val="Strong"/>
                <w:rFonts w:cs="Arial"/>
                <w:b/>
                <w:color w:val="2D3B45"/>
              </w:rPr>
              <w:t>27-Nov</w:t>
            </w:r>
          </w:p>
        </w:tc>
        <w:tc>
          <w:tcPr>
            <w:tcW w:w="1515" w:type="dxa"/>
            <w:tcMar>
              <w:top w:w="30" w:type="dxa"/>
              <w:left w:w="30" w:type="dxa"/>
              <w:bottom w:w="30" w:type="dxa"/>
              <w:right w:w="30" w:type="dxa"/>
            </w:tcMar>
            <w:vAlign w:val="center"/>
            <w:hideMark/>
          </w:tcPr>
          <w:p w14:paraId="71A22A31" w14:textId="77777777" w:rsidR="00F838B0" w:rsidRDefault="00F838B0" w:rsidP="00166973">
            <w:r>
              <w:t>14</w:t>
            </w:r>
          </w:p>
        </w:tc>
        <w:tc>
          <w:tcPr>
            <w:tcW w:w="4200" w:type="dxa"/>
            <w:tcMar>
              <w:top w:w="30" w:type="dxa"/>
              <w:left w:w="30" w:type="dxa"/>
              <w:bottom w:w="30" w:type="dxa"/>
              <w:right w:w="30" w:type="dxa"/>
            </w:tcMar>
            <w:vAlign w:val="center"/>
            <w:hideMark/>
          </w:tcPr>
          <w:p w14:paraId="75399A60" w14:textId="77777777" w:rsidR="00F838B0" w:rsidRDefault="00F838B0" w:rsidP="00166973">
            <w:r>
              <w:t>Effective Transitioning</w:t>
            </w:r>
          </w:p>
        </w:tc>
        <w:tc>
          <w:tcPr>
            <w:tcW w:w="3240" w:type="dxa"/>
            <w:tcMar>
              <w:top w:w="30" w:type="dxa"/>
              <w:left w:w="30" w:type="dxa"/>
              <w:bottom w:w="30" w:type="dxa"/>
              <w:right w:w="30" w:type="dxa"/>
            </w:tcMar>
            <w:vAlign w:val="center"/>
            <w:hideMark/>
          </w:tcPr>
          <w:p w14:paraId="3DE44964" w14:textId="77777777" w:rsidR="00F838B0" w:rsidRDefault="00F838B0" w:rsidP="00166973"/>
        </w:tc>
      </w:tr>
      <w:tr w:rsidR="00F838B0" w14:paraId="2DFD626B" w14:textId="77777777" w:rsidTr="00166973">
        <w:trPr>
          <w:trHeight w:val="300"/>
          <w:tblCellSpacing w:w="15" w:type="dxa"/>
        </w:trPr>
        <w:tc>
          <w:tcPr>
            <w:tcW w:w="1425" w:type="dxa"/>
            <w:tcMar>
              <w:top w:w="30" w:type="dxa"/>
              <w:left w:w="30" w:type="dxa"/>
              <w:bottom w:w="30" w:type="dxa"/>
              <w:right w:w="30" w:type="dxa"/>
            </w:tcMar>
            <w:vAlign w:val="center"/>
            <w:hideMark/>
          </w:tcPr>
          <w:p w14:paraId="2BF17681" w14:textId="77777777" w:rsidR="00F838B0" w:rsidRPr="00166973" w:rsidRDefault="00F838B0" w:rsidP="00166973">
            <w:pPr>
              <w:pStyle w:val="Heading1"/>
              <w:rPr>
                <w:b w:val="0"/>
                <w:szCs w:val="24"/>
              </w:rPr>
            </w:pPr>
            <w:r w:rsidRPr="00166973">
              <w:rPr>
                <w:rStyle w:val="Strong"/>
                <w:rFonts w:cs="Arial"/>
                <w:b/>
                <w:color w:val="2D3B45"/>
              </w:rPr>
              <w:t>4-Dec</w:t>
            </w:r>
          </w:p>
        </w:tc>
        <w:tc>
          <w:tcPr>
            <w:tcW w:w="1515" w:type="dxa"/>
            <w:tcMar>
              <w:top w:w="30" w:type="dxa"/>
              <w:left w:w="30" w:type="dxa"/>
              <w:bottom w:w="30" w:type="dxa"/>
              <w:right w:w="30" w:type="dxa"/>
            </w:tcMar>
            <w:vAlign w:val="center"/>
            <w:hideMark/>
          </w:tcPr>
          <w:p w14:paraId="695C0F66" w14:textId="77777777" w:rsidR="00F838B0" w:rsidRDefault="00F838B0" w:rsidP="00166973">
            <w:r>
              <w:t>15</w:t>
            </w:r>
          </w:p>
        </w:tc>
        <w:tc>
          <w:tcPr>
            <w:tcW w:w="4200" w:type="dxa"/>
            <w:tcMar>
              <w:top w:w="30" w:type="dxa"/>
              <w:left w:w="30" w:type="dxa"/>
              <w:bottom w:w="30" w:type="dxa"/>
              <w:right w:w="30" w:type="dxa"/>
            </w:tcMar>
            <w:vAlign w:val="center"/>
            <w:hideMark/>
          </w:tcPr>
          <w:p w14:paraId="0BC7A269" w14:textId="77777777" w:rsidR="00F838B0" w:rsidRDefault="00F838B0" w:rsidP="00166973">
            <w:r>
              <w:t>No Lecture – Design Review Prep</w:t>
            </w:r>
          </w:p>
        </w:tc>
        <w:tc>
          <w:tcPr>
            <w:tcW w:w="3240" w:type="dxa"/>
            <w:tcMar>
              <w:top w:w="30" w:type="dxa"/>
              <w:left w:w="30" w:type="dxa"/>
              <w:bottom w:w="30" w:type="dxa"/>
              <w:right w:w="30" w:type="dxa"/>
            </w:tcMar>
            <w:vAlign w:val="center"/>
            <w:hideMark/>
          </w:tcPr>
          <w:p w14:paraId="04AE4E45" w14:textId="77777777" w:rsidR="00F838B0" w:rsidRDefault="00F838B0" w:rsidP="00166973">
            <w:r>
              <w:t>Project Report, FDR Poster</w:t>
            </w:r>
          </w:p>
        </w:tc>
      </w:tr>
      <w:tr w:rsidR="00F838B0" w14:paraId="5BD7C621" w14:textId="77777777" w:rsidTr="00166973">
        <w:trPr>
          <w:trHeight w:val="300"/>
          <w:tblCellSpacing w:w="15" w:type="dxa"/>
        </w:trPr>
        <w:tc>
          <w:tcPr>
            <w:tcW w:w="1425" w:type="dxa"/>
            <w:tcMar>
              <w:top w:w="30" w:type="dxa"/>
              <w:left w:w="30" w:type="dxa"/>
              <w:bottom w:w="30" w:type="dxa"/>
              <w:right w:w="30" w:type="dxa"/>
            </w:tcMar>
            <w:vAlign w:val="center"/>
            <w:hideMark/>
          </w:tcPr>
          <w:p w14:paraId="6CB562EF" w14:textId="77777777" w:rsidR="00F838B0" w:rsidRPr="00166973" w:rsidRDefault="00F838B0" w:rsidP="00166973">
            <w:pPr>
              <w:pStyle w:val="Heading1"/>
              <w:rPr>
                <w:b w:val="0"/>
              </w:rPr>
            </w:pPr>
            <w:r w:rsidRPr="00166973">
              <w:rPr>
                <w:rStyle w:val="Strong"/>
                <w:rFonts w:cs="Arial"/>
                <w:b/>
                <w:color w:val="2D3B45"/>
              </w:rPr>
              <w:t>12-Dec</w:t>
            </w:r>
          </w:p>
        </w:tc>
        <w:tc>
          <w:tcPr>
            <w:tcW w:w="1515" w:type="dxa"/>
            <w:tcMar>
              <w:top w:w="30" w:type="dxa"/>
              <w:left w:w="30" w:type="dxa"/>
              <w:bottom w:w="30" w:type="dxa"/>
              <w:right w:w="30" w:type="dxa"/>
            </w:tcMar>
            <w:vAlign w:val="center"/>
            <w:hideMark/>
          </w:tcPr>
          <w:p w14:paraId="05A15048" w14:textId="77777777" w:rsidR="00F838B0" w:rsidRDefault="00F838B0" w:rsidP="00166973">
            <w:r>
              <w:t>Final Design Review</w:t>
            </w:r>
          </w:p>
        </w:tc>
        <w:tc>
          <w:tcPr>
            <w:tcW w:w="4200" w:type="dxa"/>
            <w:tcMar>
              <w:top w:w="30" w:type="dxa"/>
              <w:left w:w="30" w:type="dxa"/>
              <w:bottom w:w="30" w:type="dxa"/>
              <w:right w:w="30" w:type="dxa"/>
            </w:tcMar>
            <w:vAlign w:val="center"/>
            <w:hideMark/>
          </w:tcPr>
          <w:p w14:paraId="18918B89" w14:textId="77777777" w:rsidR="00F838B0" w:rsidRDefault="00F838B0" w:rsidP="00166973">
            <w:r>
              <w:t>11:30am-2:30pm, COB2 110</w:t>
            </w:r>
          </w:p>
        </w:tc>
        <w:tc>
          <w:tcPr>
            <w:tcW w:w="3240" w:type="dxa"/>
            <w:tcMar>
              <w:top w:w="30" w:type="dxa"/>
              <w:left w:w="30" w:type="dxa"/>
              <w:bottom w:w="30" w:type="dxa"/>
              <w:right w:w="30" w:type="dxa"/>
            </w:tcMar>
            <w:vAlign w:val="center"/>
            <w:hideMark/>
          </w:tcPr>
          <w:p w14:paraId="22A2D526" w14:textId="77777777" w:rsidR="00F838B0" w:rsidRDefault="00F838B0" w:rsidP="00166973"/>
        </w:tc>
      </w:tr>
    </w:tbl>
    <w:p w14:paraId="3ACD8FA0" w14:textId="020B23F6" w:rsidR="00F838B0" w:rsidRDefault="00F838B0" w:rsidP="00166973">
      <w:r>
        <w:rPr>
          <w:rFonts w:ascii="Arial" w:hAnsi="Arial" w:cs="Arial"/>
          <w:color w:val="2D3B45"/>
        </w:rPr>
        <w:t> </w:t>
      </w:r>
      <w:r>
        <w:t>*Course schedule is subject to change</w:t>
      </w:r>
    </w:p>
    <w:p w14:paraId="473EA40F" w14:textId="23A9EB21" w:rsidR="004F40E8" w:rsidRDefault="004F40E8" w:rsidP="00F838B0">
      <w:pPr>
        <w:pStyle w:val="Heading1"/>
      </w:pPr>
    </w:p>
    <w:sectPr w:rsidR="004F40E8" w:rsidSect="00FC38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162AE" w14:textId="77777777" w:rsidR="00492D45" w:rsidRDefault="00492D45" w:rsidP="00A23BF7">
      <w:r>
        <w:separator/>
      </w:r>
    </w:p>
  </w:endnote>
  <w:endnote w:type="continuationSeparator" w:id="0">
    <w:p w14:paraId="5C9FFBFF" w14:textId="77777777" w:rsidR="00492D45" w:rsidRDefault="00492D45" w:rsidP="00A2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ievit SC Offc Pro Book">
    <w:panose1 w:val="020B0604030101020102"/>
    <w:charset w:val="00"/>
    <w:family w:val="swiss"/>
    <w:pitch w:val="variable"/>
    <w:sig w:usb0="A00002A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B749" w14:textId="77777777" w:rsidR="00565698" w:rsidRDefault="00565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F2BF" w14:textId="77777777" w:rsidR="00565698" w:rsidRDefault="00565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9D02" w14:textId="77777777" w:rsidR="00565698" w:rsidRDefault="00565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E9AA" w14:textId="77777777" w:rsidR="00492D45" w:rsidRDefault="00492D45" w:rsidP="00A23BF7">
      <w:r>
        <w:separator/>
      </w:r>
    </w:p>
  </w:footnote>
  <w:footnote w:type="continuationSeparator" w:id="0">
    <w:p w14:paraId="18F2803D" w14:textId="77777777" w:rsidR="00492D45" w:rsidRDefault="00492D45" w:rsidP="00A2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0DF5" w14:textId="77777777" w:rsidR="00565698" w:rsidRDefault="00565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D749" w14:textId="77777777" w:rsidR="00565698" w:rsidRDefault="00565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FA50" w14:textId="77777777" w:rsidR="00565698" w:rsidRDefault="00565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D6"/>
    <w:multiLevelType w:val="hybridMultilevel"/>
    <w:tmpl w:val="875A2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10490"/>
    <w:multiLevelType w:val="hybridMultilevel"/>
    <w:tmpl w:val="70D643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DD5B9D"/>
    <w:multiLevelType w:val="hybridMultilevel"/>
    <w:tmpl w:val="A3D0D764"/>
    <w:lvl w:ilvl="0" w:tplc="97EA9442">
      <w:numFmt w:val="bullet"/>
      <w:lvlText w:val="•"/>
      <w:lvlJc w:val="left"/>
      <w:pPr>
        <w:ind w:left="1323" w:hanging="360"/>
      </w:pPr>
      <w:rPr>
        <w:rFonts w:ascii="Arial" w:eastAsiaTheme="minorHAnsi" w:hAnsi="Arial" w:cs="Aria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3" w15:restartNumberingAfterBreak="0">
    <w:nsid w:val="2B301061"/>
    <w:multiLevelType w:val="hybridMultilevel"/>
    <w:tmpl w:val="7F429E04"/>
    <w:lvl w:ilvl="0" w:tplc="79C887B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82354"/>
    <w:multiLevelType w:val="hybridMultilevel"/>
    <w:tmpl w:val="1E9A40AC"/>
    <w:lvl w:ilvl="0" w:tplc="97EA944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695374D"/>
    <w:multiLevelType w:val="hybridMultilevel"/>
    <w:tmpl w:val="A7DC3262"/>
    <w:lvl w:ilvl="0" w:tplc="97EA9442">
      <w:numFmt w:val="bullet"/>
      <w:lvlText w:val="•"/>
      <w:lvlJc w:val="left"/>
      <w:pPr>
        <w:ind w:left="1080" w:hanging="360"/>
      </w:pPr>
      <w:rPr>
        <w:rFonts w:ascii="Arial" w:eastAsiaTheme="minorHAnsi" w:hAnsi="Arial" w:cs="Aria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A65B29"/>
    <w:multiLevelType w:val="multilevel"/>
    <w:tmpl w:val="DE9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F3E51"/>
    <w:multiLevelType w:val="hybridMultilevel"/>
    <w:tmpl w:val="C8A4D57C"/>
    <w:lvl w:ilvl="0" w:tplc="97EA9442">
      <w:numFmt w:val="bullet"/>
      <w:lvlText w:val="•"/>
      <w:lvlJc w:val="left"/>
      <w:pPr>
        <w:ind w:left="1080" w:hanging="360"/>
      </w:pPr>
      <w:rPr>
        <w:rFonts w:ascii="Arial" w:eastAsiaTheme="minorHAnsi" w:hAnsi="Arial" w:cs="Arial" w:hint="default"/>
      </w:rPr>
    </w:lvl>
    <w:lvl w:ilvl="1" w:tplc="97EA9442">
      <w:numFmt w:val="bullet"/>
      <w:lvlText w:val="•"/>
      <w:lvlJc w:val="left"/>
      <w:pPr>
        <w:ind w:left="1800" w:hanging="360"/>
      </w:pPr>
      <w:rPr>
        <w:rFonts w:ascii="Arial" w:eastAsiaTheme="minorHAns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0C34D3"/>
    <w:multiLevelType w:val="hybridMultilevel"/>
    <w:tmpl w:val="B91AA542"/>
    <w:lvl w:ilvl="0" w:tplc="97EA944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E423E2"/>
    <w:multiLevelType w:val="hybridMultilevel"/>
    <w:tmpl w:val="7FB25AE8"/>
    <w:lvl w:ilvl="0" w:tplc="97EA9442">
      <w:numFmt w:val="bullet"/>
      <w:lvlText w:val="•"/>
      <w:lvlJc w:val="left"/>
      <w:pPr>
        <w:ind w:left="1080" w:hanging="360"/>
      </w:pPr>
      <w:rPr>
        <w:rFonts w:ascii="Arial" w:eastAsiaTheme="minorHAnsi" w:hAnsi="Arial" w:cs="Arial" w:hint="default"/>
      </w:rPr>
    </w:lvl>
    <w:lvl w:ilvl="1" w:tplc="97EA9442">
      <w:numFmt w:val="bullet"/>
      <w:lvlText w:val="•"/>
      <w:lvlJc w:val="left"/>
      <w:pPr>
        <w:ind w:left="1800" w:hanging="360"/>
      </w:pPr>
      <w:rPr>
        <w:rFonts w:ascii="Arial" w:eastAsiaTheme="minorHAns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B335C1"/>
    <w:multiLevelType w:val="multilevel"/>
    <w:tmpl w:val="CF7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C3F30"/>
    <w:multiLevelType w:val="hybridMultilevel"/>
    <w:tmpl w:val="9A46D4C6"/>
    <w:lvl w:ilvl="0" w:tplc="97EA944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3E39DF"/>
    <w:multiLevelType w:val="multilevel"/>
    <w:tmpl w:val="D64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11"/>
  </w:num>
  <w:num w:numId="5">
    <w:abstractNumId w:val="5"/>
  </w:num>
  <w:num w:numId="6">
    <w:abstractNumId w:val="1"/>
  </w:num>
  <w:num w:numId="7">
    <w:abstractNumId w:val="4"/>
  </w:num>
  <w:num w:numId="8">
    <w:abstractNumId w:val="7"/>
  </w:num>
  <w:num w:numId="9">
    <w:abstractNumId w:val="2"/>
  </w:num>
  <w:num w:numId="10">
    <w:abstractNumId w:val="1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8F"/>
    <w:rsid w:val="000247C8"/>
    <w:rsid w:val="00092FE2"/>
    <w:rsid w:val="000A2459"/>
    <w:rsid w:val="000A4B7C"/>
    <w:rsid w:val="000B67CF"/>
    <w:rsid w:val="00120E24"/>
    <w:rsid w:val="00137594"/>
    <w:rsid w:val="00137AA4"/>
    <w:rsid w:val="00153FC6"/>
    <w:rsid w:val="001570DC"/>
    <w:rsid w:val="00166973"/>
    <w:rsid w:val="001824D5"/>
    <w:rsid w:val="00186D47"/>
    <w:rsid w:val="00197023"/>
    <w:rsid w:val="002067CB"/>
    <w:rsid w:val="00207E0A"/>
    <w:rsid w:val="00272E8B"/>
    <w:rsid w:val="0028285C"/>
    <w:rsid w:val="002A38DD"/>
    <w:rsid w:val="002B1457"/>
    <w:rsid w:val="002C01BA"/>
    <w:rsid w:val="00314077"/>
    <w:rsid w:val="00330606"/>
    <w:rsid w:val="003457B7"/>
    <w:rsid w:val="003A7CA4"/>
    <w:rsid w:val="003B3DE0"/>
    <w:rsid w:val="003C28FE"/>
    <w:rsid w:val="003C6E3B"/>
    <w:rsid w:val="003D43BB"/>
    <w:rsid w:val="003D5297"/>
    <w:rsid w:val="003F166C"/>
    <w:rsid w:val="004000C5"/>
    <w:rsid w:val="004170EA"/>
    <w:rsid w:val="00423CC8"/>
    <w:rsid w:val="00427C4E"/>
    <w:rsid w:val="00436A0E"/>
    <w:rsid w:val="00445551"/>
    <w:rsid w:val="00453EFC"/>
    <w:rsid w:val="004651AC"/>
    <w:rsid w:val="00465DB3"/>
    <w:rsid w:val="004660C3"/>
    <w:rsid w:val="00472137"/>
    <w:rsid w:val="00472E5C"/>
    <w:rsid w:val="00492D45"/>
    <w:rsid w:val="00493772"/>
    <w:rsid w:val="004948C8"/>
    <w:rsid w:val="004D5101"/>
    <w:rsid w:val="004E089F"/>
    <w:rsid w:val="004F40E8"/>
    <w:rsid w:val="00513EB4"/>
    <w:rsid w:val="005601E9"/>
    <w:rsid w:val="00565698"/>
    <w:rsid w:val="00573B5A"/>
    <w:rsid w:val="005A39A2"/>
    <w:rsid w:val="005B7434"/>
    <w:rsid w:val="005C5C80"/>
    <w:rsid w:val="005D2A94"/>
    <w:rsid w:val="00605704"/>
    <w:rsid w:val="006072AF"/>
    <w:rsid w:val="00623048"/>
    <w:rsid w:val="0063176C"/>
    <w:rsid w:val="00636885"/>
    <w:rsid w:val="006410D5"/>
    <w:rsid w:val="00653796"/>
    <w:rsid w:val="00657327"/>
    <w:rsid w:val="0068535B"/>
    <w:rsid w:val="0068543B"/>
    <w:rsid w:val="00687631"/>
    <w:rsid w:val="0069177B"/>
    <w:rsid w:val="006A5781"/>
    <w:rsid w:val="006A6E5D"/>
    <w:rsid w:val="006B183D"/>
    <w:rsid w:val="006B60CA"/>
    <w:rsid w:val="006C45B6"/>
    <w:rsid w:val="006D3180"/>
    <w:rsid w:val="006F1BDB"/>
    <w:rsid w:val="006F5BF6"/>
    <w:rsid w:val="007052C9"/>
    <w:rsid w:val="0070685D"/>
    <w:rsid w:val="00721991"/>
    <w:rsid w:val="007238AC"/>
    <w:rsid w:val="00770A08"/>
    <w:rsid w:val="00776ED9"/>
    <w:rsid w:val="0077747D"/>
    <w:rsid w:val="007926FD"/>
    <w:rsid w:val="007C3BED"/>
    <w:rsid w:val="007D63D7"/>
    <w:rsid w:val="00820E78"/>
    <w:rsid w:val="008250A0"/>
    <w:rsid w:val="00843CAC"/>
    <w:rsid w:val="008472A2"/>
    <w:rsid w:val="0086227D"/>
    <w:rsid w:val="00884D79"/>
    <w:rsid w:val="00897C49"/>
    <w:rsid w:val="008B3F3D"/>
    <w:rsid w:val="008B5F9F"/>
    <w:rsid w:val="008D7899"/>
    <w:rsid w:val="008E072E"/>
    <w:rsid w:val="008E455E"/>
    <w:rsid w:val="00922F8A"/>
    <w:rsid w:val="009423B0"/>
    <w:rsid w:val="0094348F"/>
    <w:rsid w:val="00953CA7"/>
    <w:rsid w:val="00981028"/>
    <w:rsid w:val="009A02A1"/>
    <w:rsid w:val="009A6E32"/>
    <w:rsid w:val="009D0274"/>
    <w:rsid w:val="009E17E9"/>
    <w:rsid w:val="009F0CB2"/>
    <w:rsid w:val="00A0200F"/>
    <w:rsid w:val="00A04D85"/>
    <w:rsid w:val="00A23BF7"/>
    <w:rsid w:val="00A35208"/>
    <w:rsid w:val="00A36A5B"/>
    <w:rsid w:val="00A5349C"/>
    <w:rsid w:val="00A565C0"/>
    <w:rsid w:val="00A95FEC"/>
    <w:rsid w:val="00AD6BE2"/>
    <w:rsid w:val="00B17EBF"/>
    <w:rsid w:val="00B44F2E"/>
    <w:rsid w:val="00B451AF"/>
    <w:rsid w:val="00B45C60"/>
    <w:rsid w:val="00B55766"/>
    <w:rsid w:val="00B845BA"/>
    <w:rsid w:val="00B9094C"/>
    <w:rsid w:val="00B91FC3"/>
    <w:rsid w:val="00BA7EBC"/>
    <w:rsid w:val="00BB0ABD"/>
    <w:rsid w:val="00BC0965"/>
    <w:rsid w:val="00BC1897"/>
    <w:rsid w:val="00BD59EB"/>
    <w:rsid w:val="00BF195B"/>
    <w:rsid w:val="00C21E58"/>
    <w:rsid w:val="00C27103"/>
    <w:rsid w:val="00C32C4E"/>
    <w:rsid w:val="00C423E8"/>
    <w:rsid w:val="00C50C10"/>
    <w:rsid w:val="00C53105"/>
    <w:rsid w:val="00C76EB7"/>
    <w:rsid w:val="00C93DD5"/>
    <w:rsid w:val="00CB1BEB"/>
    <w:rsid w:val="00CC2153"/>
    <w:rsid w:val="00CD46EE"/>
    <w:rsid w:val="00D10196"/>
    <w:rsid w:val="00D12DF6"/>
    <w:rsid w:val="00D14F80"/>
    <w:rsid w:val="00D37A15"/>
    <w:rsid w:val="00D421F9"/>
    <w:rsid w:val="00D51EDE"/>
    <w:rsid w:val="00D52B8F"/>
    <w:rsid w:val="00D7665A"/>
    <w:rsid w:val="00DD390D"/>
    <w:rsid w:val="00DD776F"/>
    <w:rsid w:val="00DF6986"/>
    <w:rsid w:val="00E01CD5"/>
    <w:rsid w:val="00E045EF"/>
    <w:rsid w:val="00E1421B"/>
    <w:rsid w:val="00E42455"/>
    <w:rsid w:val="00EA01EC"/>
    <w:rsid w:val="00EA5EB0"/>
    <w:rsid w:val="00EB7269"/>
    <w:rsid w:val="00ED039E"/>
    <w:rsid w:val="00EE7534"/>
    <w:rsid w:val="00F16FAA"/>
    <w:rsid w:val="00F312FE"/>
    <w:rsid w:val="00F671B8"/>
    <w:rsid w:val="00F838B0"/>
    <w:rsid w:val="00FA093B"/>
    <w:rsid w:val="00FA2136"/>
    <w:rsid w:val="00FA4565"/>
    <w:rsid w:val="00FC385B"/>
    <w:rsid w:val="00FC5098"/>
    <w:rsid w:val="00FF2807"/>
    <w:rsid w:val="4B1A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5B7B"/>
  <w15:docId w15:val="{22AF9BE5-43F2-4E2A-925A-FE63408D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B0"/>
    <w:pPr>
      <w:autoSpaceDE w:val="0"/>
      <w:autoSpaceDN w:val="0"/>
      <w:adjustRightInd w:val="0"/>
      <w:spacing w:after="120" w:line="240" w:lineRule="auto"/>
      <w:ind w:left="360"/>
    </w:pPr>
    <w:rPr>
      <w:rFonts w:ascii="Times New Roman" w:hAnsi="Times New Roman" w:cs="Times New Roman"/>
      <w:color w:val="000000"/>
      <w:sz w:val="20"/>
    </w:rPr>
  </w:style>
  <w:style w:type="paragraph" w:styleId="Heading1">
    <w:name w:val="heading 1"/>
    <w:basedOn w:val="Default"/>
    <w:next w:val="Normal"/>
    <w:link w:val="Heading1Char"/>
    <w:uiPriority w:val="9"/>
    <w:qFormat/>
    <w:rsid w:val="00D7665A"/>
    <w:pPr>
      <w:spacing w:after="120"/>
      <w:jc w:val="center"/>
      <w:outlineLvl w:val="0"/>
    </w:pPr>
    <w:rPr>
      <w:rFonts w:ascii="Kievit SC Offc Pro Book" w:hAnsi="Kievit SC Offc Pro Book"/>
      <w:b/>
      <w:bCs/>
      <w:color w:val="auto"/>
      <w:szCs w:val="22"/>
    </w:rPr>
  </w:style>
  <w:style w:type="paragraph" w:styleId="Heading2">
    <w:name w:val="heading 2"/>
    <w:basedOn w:val="Default"/>
    <w:next w:val="Normal"/>
    <w:link w:val="Heading2Char"/>
    <w:uiPriority w:val="9"/>
    <w:unhideWhenUsed/>
    <w:qFormat/>
    <w:rsid w:val="00D7665A"/>
    <w:pPr>
      <w:numPr>
        <w:numId w:val="1"/>
      </w:numPr>
      <w:spacing w:before="120" w:after="120"/>
      <w:ind w:left="360"/>
      <w:outlineLvl w:val="1"/>
    </w:pPr>
    <w:rPr>
      <w:rFonts w:ascii="Kievit SC Offc Pro Book" w:hAnsi="Kievit SC Offc Pro Book"/>
      <w:b/>
      <w:bCs/>
      <w:sz w:val="22"/>
      <w:szCs w:val="22"/>
    </w:rPr>
  </w:style>
  <w:style w:type="paragraph" w:styleId="Heading3">
    <w:name w:val="heading 3"/>
    <w:basedOn w:val="Normal"/>
    <w:next w:val="Normal"/>
    <w:link w:val="Heading3Char"/>
    <w:uiPriority w:val="9"/>
    <w:unhideWhenUsed/>
    <w:qFormat/>
    <w:rsid w:val="00C76EB7"/>
    <w:pPr>
      <w:keepNext/>
      <w:keepLines/>
      <w:spacing w:before="200"/>
      <w:outlineLvl w:val="2"/>
    </w:pPr>
    <w:rPr>
      <w:rFonts w:eastAsiaTheme="majorEastAsia" w:cstheme="majorBidi"/>
      <w:b/>
      <w:b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B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7665A"/>
    <w:rPr>
      <w:rFonts w:ascii="Kievit SC Offc Pro Book" w:hAnsi="Kievit SC Offc Pro Book" w:cs="Times New Roman"/>
      <w:b/>
      <w:bCs/>
      <w:sz w:val="24"/>
    </w:rPr>
  </w:style>
  <w:style w:type="character" w:customStyle="1" w:styleId="Heading2Char">
    <w:name w:val="Heading 2 Char"/>
    <w:basedOn w:val="DefaultParagraphFont"/>
    <w:link w:val="Heading2"/>
    <w:uiPriority w:val="9"/>
    <w:rsid w:val="00D7665A"/>
    <w:rPr>
      <w:rFonts w:ascii="Kievit SC Offc Pro Book" w:hAnsi="Kievit SC Offc Pro Book" w:cs="Times New Roman"/>
      <w:b/>
      <w:bCs/>
      <w:color w:val="000000"/>
    </w:rPr>
  </w:style>
  <w:style w:type="paragraph" w:styleId="BalloonText">
    <w:name w:val="Balloon Text"/>
    <w:basedOn w:val="Normal"/>
    <w:link w:val="BalloonTextChar"/>
    <w:uiPriority w:val="99"/>
    <w:semiHidden/>
    <w:unhideWhenUsed/>
    <w:rsid w:val="00EA01EC"/>
    <w:rPr>
      <w:rFonts w:ascii="Tahoma" w:hAnsi="Tahoma" w:cs="Tahoma"/>
      <w:sz w:val="16"/>
      <w:szCs w:val="16"/>
    </w:rPr>
  </w:style>
  <w:style w:type="character" w:customStyle="1" w:styleId="BalloonTextChar">
    <w:name w:val="Balloon Text Char"/>
    <w:basedOn w:val="DefaultParagraphFont"/>
    <w:link w:val="BalloonText"/>
    <w:uiPriority w:val="99"/>
    <w:semiHidden/>
    <w:rsid w:val="00EA01EC"/>
    <w:rPr>
      <w:rFonts w:ascii="Tahoma" w:hAnsi="Tahoma" w:cs="Tahoma"/>
      <w:color w:val="000000"/>
      <w:sz w:val="16"/>
      <w:szCs w:val="16"/>
    </w:rPr>
  </w:style>
  <w:style w:type="paragraph" w:styleId="ListParagraph">
    <w:name w:val="List Paragraph"/>
    <w:basedOn w:val="Normal"/>
    <w:uiPriority w:val="34"/>
    <w:qFormat/>
    <w:rsid w:val="004000C5"/>
    <w:pPr>
      <w:ind w:left="720"/>
      <w:contextualSpacing/>
    </w:pPr>
  </w:style>
  <w:style w:type="paragraph" w:styleId="Header">
    <w:name w:val="header"/>
    <w:basedOn w:val="Normal"/>
    <w:link w:val="HeaderChar"/>
    <w:uiPriority w:val="99"/>
    <w:unhideWhenUsed/>
    <w:rsid w:val="00A23BF7"/>
    <w:pPr>
      <w:tabs>
        <w:tab w:val="center" w:pos="4680"/>
        <w:tab w:val="right" w:pos="9360"/>
      </w:tabs>
    </w:pPr>
  </w:style>
  <w:style w:type="character" w:customStyle="1" w:styleId="HeaderChar">
    <w:name w:val="Header Char"/>
    <w:basedOn w:val="DefaultParagraphFont"/>
    <w:link w:val="Header"/>
    <w:uiPriority w:val="99"/>
    <w:rsid w:val="00A23BF7"/>
    <w:rPr>
      <w:rFonts w:ascii="Times New Roman" w:hAnsi="Times New Roman" w:cs="Times New Roman"/>
      <w:color w:val="000000"/>
    </w:rPr>
  </w:style>
  <w:style w:type="paragraph" w:styleId="Footer">
    <w:name w:val="footer"/>
    <w:basedOn w:val="Normal"/>
    <w:link w:val="FooterChar"/>
    <w:uiPriority w:val="99"/>
    <w:unhideWhenUsed/>
    <w:rsid w:val="00A23BF7"/>
    <w:pPr>
      <w:tabs>
        <w:tab w:val="center" w:pos="4680"/>
        <w:tab w:val="right" w:pos="9360"/>
      </w:tabs>
    </w:pPr>
  </w:style>
  <w:style w:type="character" w:customStyle="1" w:styleId="FooterChar">
    <w:name w:val="Footer Char"/>
    <w:basedOn w:val="DefaultParagraphFont"/>
    <w:link w:val="Footer"/>
    <w:uiPriority w:val="99"/>
    <w:rsid w:val="00A23BF7"/>
    <w:rPr>
      <w:rFonts w:ascii="Times New Roman" w:hAnsi="Times New Roman" w:cs="Times New Roman"/>
      <w:color w:val="000000"/>
    </w:rPr>
  </w:style>
  <w:style w:type="character" w:styleId="Hyperlink">
    <w:name w:val="Hyperlink"/>
    <w:basedOn w:val="DefaultParagraphFont"/>
    <w:uiPriority w:val="99"/>
    <w:unhideWhenUsed/>
    <w:rsid w:val="00D37A15"/>
    <w:rPr>
      <w:color w:val="0000FF" w:themeColor="hyperlink"/>
      <w:u w:val="single"/>
    </w:rPr>
  </w:style>
  <w:style w:type="character" w:customStyle="1" w:styleId="Heading3Char">
    <w:name w:val="Heading 3 Char"/>
    <w:basedOn w:val="DefaultParagraphFont"/>
    <w:link w:val="Heading3"/>
    <w:uiPriority w:val="9"/>
    <w:rsid w:val="00C76EB7"/>
    <w:rPr>
      <w:rFonts w:ascii="Arial" w:eastAsiaTheme="majorEastAsia" w:hAnsi="Arial" w:cstheme="majorBidi"/>
      <w:b/>
      <w:bCs/>
    </w:rPr>
  </w:style>
  <w:style w:type="paragraph" w:styleId="Title">
    <w:name w:val="Title"/>
    <w:basedOn w:val="Normal"/>
    <w:next w:val="Normal"/>
    <w:link w:val="TitleChar"/>
    <w:uiPriority w:val="10"/>
    <w:qFormat/>
    <w:rsid w:val="00D7665A"/>
    <w:pPr>
      <w:pBdr>
        <w:bottom w:val="single" w:sz="8" w:space="4" w:color="0084BC"/>
      </w:pBdr>
      <w:tabs>
        <w:tab w:val="left" w:pos="2970"/>
        <w:tab w:val="left" w:pos="5220"/>
        <w:tab w:val="left" w:pos="5400"/>
        <w:tab w:val="left" w:pos="7110"/>
        <w:tab w:val="left" w:pos="9270"/>
      </w:tabs>
      <w:autoSpaceDE/>
      <w:autoSpaceDN/>
      <w:adjustRightInd/>
      <w:spacing w:before="120"/>
      <w:ind w:left="0"/>
      <w:contextualSpacing/>
    </w:pPr>
    <w:rPr>
      <w:rFonts w:ascii="Kievit SC Offc Pro Book" w:eastAsiaTheme="majorEastAsia" w:hAnsi="Kievit SC Offc Pro Book" w:cstheme="majorBidi"/>
      <w:b/>
      <w:color w:val="000000" w:themeColor="text1"/>
      <w:spacing w:val="5"/>
      <w:kern w:val="28"/>
      <w:sz w:val="28"/>
      <w:szCs w:val="52"/>
    </w:rPr>
  </w:style>
  <w:style w:type="character" w:customStyle="1" w:styleId="TitleChar">
    <w:name w:val="Title Char"/>
    <w:basedOn w:val="DefaultParagraphFont"/>
    <w:link w:val="Title"/>
    <w:uiPriority w:val="10"/>
    <w:rsid w:val="00D7665A"/>
    <w:rPr>
      <w:rFonts w:ascii="Kievit SC Offc Pro Book" w:eastAsiaTheme="majorEastAsia" w:hAnsi="Kievit SC Offc Pro Book" w:cstheme="majorBidi"/>
      <w:b/>
      <w:color w:val="000000" w:themeColor="text1"/>
      <w:spacing w:val="5"/>
      <w:kern w:val="28"/>
      <w:sz w:val="28"/>
      <w:szCs w:val="52"/>
    </w:rPr>
  </w:style>
  <w:style w:type="character" w:styleId="CommentReference">
    <w:name w:val="annotation reference"/>
    <w:basedOn w:val="DefaultParagraphFont"/>
    <w:uiPriority w:val="99"/>
    <w:semiHidden/>
    <w:unhideWhenUsed/>
    <w:rsid w:val="00330606"/>
    <w:rPr>
      <w:sz w:val="16"/>
      <w:szCs w:val="16"/>
    </w:rPr>
  </w:style>
  <w:style w:type="paragraph" w:styleId="CommentText">
    <w:name w:val="annotation text"/>
    <w:basedOn w:val="Normal"/>
    <w:link w:val="CommentTextChar"/>
    <w:uiPriority w:val="99"/>
    <w:semiHidden/>
    <w:unhideWhenUsed/>
    <w:rsid w:val="00330606"/>
    <w:rPr>
      <w:szCs w:val="20"/>
    </w:rPr>
  </w:style>
  <w:style w:type="character" w:customStyle="1" w:styleId="CommentTextChar">
    <w:name w:val="Comment Text Char"/>
    <w:basedOn w:val="DefaultParagraphFont"/>
    <w:link w:val="CommentText"/>
    <w:uiPriority w:val="99"/>
    <w:semiHidden/>
    <w:rsid w:val="00330606"/>
    <w:rPr>
      <w:rFonts w:ascii="Arial"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30606"/>
    <w:rPr>
      <w:b/>
      <w:bCs/>
    </w:rPr>
  </w:style>
  <w:style w:type="character" w:customStyle="1" w:styleId="CommentSubjectChar">
    <w:name w:val="Comment Subject Char"/>
    <w:basedOn w:val="CommentTextChar"/>
    <w:link w:val="CommentSubject"/>
    <w:uiPriority w:val="99"/>
    <w:semiHidden/>
    <w:rsid w:val="00330606"/>
    <w:rPr>
      <w:rFonts w:ascii="Arial" w:hAnsi="Arial" w:cs="Times New Roman"/>
      <w:b/>
      <w:bCs/>
      <w:color w:val="000000"/>
      <w:sz w:val="20"/>
      <w:szCs w:val="20"/>
    </w:rPr>
  </w:style>
  <w:style w:type="character" w:customStyle="1" w:styleId="a-size-base">
    <w:name w:val="a-size-base"/>
    <w:basedOn w:val="DefaultParagraphFont"/>
    <w:rsid w:val="003C6E3B"/>
  </w:style>
  <w:style w:type="character" w:customStyle="1" w:styleId="apple-converted-space">
    <w:name w:val="apple-converted-space"/>
    <w:basedOn w:val="DefaultParagraphFont"/>
    <w:rsid w:val="003C6E3B"/>
  </w:style>
  <w:style w:type="paragraph" w:styleId="NormalWeb">
    <w:name w:val="Normal (Web)"/>
    <w:basedOn w:val="Normal"/>
    <w:uiPriority w:val="99"/>
    <w:unhideWhenUsed/>
    <w:rsid w:val="00F838B0"/>
    <w:pPr>
      <w:autoSpaceDE/>
      <w:autoSpaceDN/>
      <w:adjustRightInd/>
      <w:spacing w:before="100" w:beforeAutospacing="1" w:after="100" w:afterAutospacing="1"/>
      <w:ind w:left="0"/>
    </w:pPr>
    <w:rPr>
      <w:rFonts w:eastAsia="Times New Roman"/>
      <w:color w:val="auto"/>
      <w:sz w:val="24"/>
      <w:szCs w:val="24"/>
    </w:rPr>
  </w:style>
  <w:style w:type="character" w:styleId="Strong">
    <w:name w:val="Strong"/>
    <w:basedOn w:val="DefaultParagraphFont"/>
    <w:uiPriority w:val="22"/>
    <w:qFormat/>
    <w:rsid w:val="00F838B0"/>
    <w:rPr>
      <w:b/>
      <w:bCs/>
    </w:rPr>
  </w:style>
  <w:style w:type="character" w:styleId="Emphasis">
    <w:name w:val="Emphasis"/>
    <w:basedOn w:val="DefaultParagraphFont"/>
    <w:uiPriority w:val="20"/>
    <w:qFormat/>
    <w:rsid w:val="00F83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4564">
      <w:bodyDiv w:val="1"/>
      <w:marLeft w:val="0"/>
      <w:marRight w:val="0"/>
      <w:marTop w:val="0"/>
      <w:marBottom w:val="0"/>
      <w:divBdr>
        <w:top w:val="none" w:sz="0" w:space="0" w:color="auto"/>
        <w:left w:val="none" w:sz="0" w:space="0" w:color="auto"/>
        <w:bottom w:val="none" w:sz="0" w:space="0" w:color="auto"/>
        <w:right w:val="none" w:sz="0" w:space="0" w:color="auto"/>
      </w:divBdr>
    </w:div>
    <w:div w:id="986784157">
      <w:bodyDiv w:val="1"/>
      <w:marLeft w:val="0"/>
      <w:marRight w:val="0"/>
      <w:marTop w:val="0"/>
      <w:marBottom w:val="0"/>
      <w:divBdr>
        <w:top w:val="none" w:sz="0" w:space="0" w:color="auto"/>
        <w:left w:val="none" w:sz="0" w:space="0" w:color="auto"/>
        <w:bottom w:val="none" w:sz="0" w:space="0" w:color="auto"/>
        <w:right w:val="none" w:sz="0" w:space="0" w:color="auto"/>
      </w:divBdr>
    </w:div>
    <w:div w:id="1236864504">
      <w:bodyDiv w:val="1"/>
      <w:marLeft w:val="0"/>
      <w:marRight w:val="0"/>
      <w:marTop w:val="0"/>
      <w:marBottom w:val="0"/>
      <w:divBdr>
        <w:top w:val="none" w:sz="0" w:space="0" w:color="auto"/>
        <w:left w:val="none" w:sz="0" w:space="0" w:color="auto"/>
        <w:bottom w:val="none" w:sz="0" w:space="0" w:color="auto"/>
        <w:right w:val="none" w:sz="0" w:space="0" w:color="auto"/>
      </w:divBdr>
    </w:div>
    <w:div w:id="16596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sl@ucmerce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sl@ucmerce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178-8AAC-4DE5-B01B-91B86BA7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cbutler</dc:creator>
  <cp:lastModifiedBy>Chris Butler</cp:lastModifiedBy>
  <cp:revision>4</cp:revision>
  <cp:lastPrinted>2017-05-30T17:56:00Z</cp:lastPrinted>
  <dcterms:created xsi:type="dcterms:W3CDTF">2017-05-30T18:11:00Z</dcterms:created>
  <dcterms:modified xsi:type="dcterms:W3CDTF">2017-08-02T18:12:00Z</dcterms:modified>
</cp:coreProperties>
</file>